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D267A" w14:textId="77777777" w:rsidR="00AB338C" w:rsidRDefault="00AB338C" w:rsidP="00AB338C">
      <w:pPr>
        <w:spacing w:before="120" w:line="300" w:lineRule="auto"/>
        <w:jc w:val="both"/>
        <w:rPr>
          <w:rFonts w:ascii="Calibri" w:hAnsi="Calibri" w:cs="Arial"/>
          <w:b/>
          <w:snapToGrid w:val="0"/>
          <w:sz w:val="28"/>
          <w:szCs w:val="28"/>
          <w:lang w:val="es-MX"/>
        </w:rPr>
      </w:pPr>
      <w:r w:rsidRPr="00323AC2">
        <w:rPr>
          <w:rFonts w:ascii="Calibri" w:hAnsi="Calibri" w:cs="Arial"/>
          <w:b/>
          <w:snapToGrid w:val="0"/>
          <w:sz w:val="28"/>
          <w:szCs w:val="28"/>
          <w:lang w:val="es-MX"/>
        </w:rPr>
        <w:t>2. INFORME ECONÓMICO-FINANCIERO.</w:t>
      </w:r>
    </w:p>
    <w:p w14:paraId="55C9EE6F" w14:textId="77777777" w:rsidR="00E30AE0" w:rsidRDefault="00E30AE0" w:rsidP="00E30AE0">
      <w:pPr>
        <w:rPr>
          <w:rFonts w:ascii="Calibri" w:hAnsi="Calibri" w:cs="Arial"/>
          <w:b/>
          <w:sz w:val="24"/>
          <w:szCs w:val="24"/>
          <w:u w:val="single"/>
        </w:rPr>
      </w:pPr>
    </w:p>
    <w:p w14:paraId="3ECD098B" w14:textId="77777777" w:rsidR="00E30AE0" w:rsidRDefault="00E30AE0" w:rsidP="00E30AE0">
      <w:pPr>
        <w:rPr>
          <w:rFonts w:ascii="Calibri" w:hAnsi="Calibri" w:cs="Arial"/>
          <w:b/>
          <w:sz w:val="24"/>
          <w:szCs w:val="24"/>
          <w:u w:val="single"/>
        </w:rPr>
      </w:pPr>
      <w:r>
        <w:rPr>
          <w:rFonts w:ascii="Calibri" w:hAnsi="Calibri" w:cs="Arial"/>
          <w:b/>
          <w:sz w:val="24"/>
          <w:szCs w:val="24"/>
          <w:u w:val="single"/>
        </w:rPr>
        <w:t>2.1 PRESUPUESTO DE INGRESOS</w:t>
      </w:r>
    </w:p>
    <w:p w14:paraId="5AF3DE94" w14:textId="77777777" w:rsidR="00E30AE0" w:rsidRDefault="00E30AE0" w:rsidP="00E30AE0">
      <w:pPr>
        <w:jc w:val="both"/>
        <w:rPr>
          <w:rFonts w:ascii="Calibri" w:hAnsi="Calibri" w:cs="Arial"/>
          <w:sz w:val="22"/>
          <w:szCs w:val="22"/>
        </w:rPr>
      </w:pPr>
    </w:p>
    <w:p w14:paraId="58AEBFBC" w14:textId="77777777" w:rsidR="00E30AE0" w:rsidRDefault="00E30AE0" w:rsidP="00E30AE0">
      <w:pPr>
        <w:spacing w:before="120" w:after="120" w:line="300" w:lineRule="auto"/>
        <w:ind w:firstLine="709"/>
        <w:jc w:val="both"/>
        <w:rPr>
          <w:rFonts w:ascii="Calibri" w:hAnsi="Calibri" w:cs="Arial"/>
          <w:sz w:val="22"/>
          <w:szCs w:val="22"/>
        </w:rPr>
      </w:pPr>
      <w:r>
        <w:rPr>
          <w:rFonts w:ascii="Calibri" w:hAnsi="Calibri" w:cs="Arial"/>
          <w:sz w:val="22"/>
          <w:szCs w:val="22"/>
        </w:rPr>
        <w:t xml:space="preserve">El Presupuesto de Ingresos para el ejercicio 2021 asciende a </w:t>
      </w:r>
      <w:r>
        <w:rPr>
          <w:rFonts w:ascii="Calibri" w:hAnsi="Calibri" w:cs="Arial"/>
          <w:b/>
          <w:bCs/>
          <w:sz w:val="22"/>
          <w:szCs w:val="22"/>
        </w:rPr>
        <w:t xml:space="preserve">20.308.016,64 </w:t>
      </w:r>
      <w:r>
        <w:rPr>
          <w:rFonts w:ascii="Calibri" w:hAnsi="Calibri" w:cs="Arial"/>
          <w:b/>
          <w:sz w:val="22"/>
          <w:szCs w:val="22"/>
        </w:rPr>
        <w:t>euros</w:t>
      </w:r>
      <w:r>
        <w:rPr>
          <w:rFonts w:ascii="Calibri" w:hAnsi="Calibri" w:cs="Arial"/>
          <w:sz w:val="22"/>
          <w:szCs w:val="22"/>
        </w:rPr>
        <w:t>. Por las características de este Consorcio, la estimación de los distintos capítulos se ha presupuestado según lo siguiente</w:t>
      </w:r>
      <w:r>
        <w:rPr>
          <w:rFonts w:ascii="Calibri" w:hAnsi="Calibri" w:cs="Arial"/>
          <w:bCs/>
          <w:sz w:val="22"/>
          <w:szCs w:val="22"/>
        </w:rPr>
        <w:t>:</w:t>
      </w:r>
    </w:p>
    <w:p w14:paraId="42FE85AF" w14:textId="77777777" w:rsidR="00E30AE0" w:rsidRDefault="00E30AE0" w:rsidP="00E30AE0">
      <w:pPr>
        <w:spacing w:before="120" w:line="300" w:lineRule="auto"/>
        <w:ind w:left="851" w:hanging="131"/>
        <w:jc w:val="both"/>
        <w:rPr>
          <w:rFonts w:ascii="Calibri" w:hAnsi="Calibri" w:cs="Arial"/>
          <w:bCs/>
          <w:sz w:val="22"/>
          <w:szCs w:val="22"/>
        </w:rPr>
      </w:pPr>
      <w:r>
        <w:rPr>
          <w:rFonts w:ascii="Calibri" w:hAnsi="Calibri" w:cs="Arial"/>
          <w:bCs/>
          <w:sz w:val="22"/>
          <w:szCs w:val="22"/>
        </w:rPr>
        <w:t xml:space="preserve">- Las aportaciones de los miembros del Consorcio teniendo en cuenta el total del Presupuesto de gastos del 2021. </w:t>
      </w:r>
    </w:p>
    <w:p w14:paraId="395B641D" w14:textId="77777777" w:rsidR="00E30AE0" w:rsidRDefault="00E30AE0" w:rsidP="00E30AE0">
      <w:pPr>
        <w:spacing w:before="120" w:line="300" w:lineRule="auto"/>
        <w:ind w:left="720"/>
        <w:jc w:val="both"/>
        <w:rPr>
          <w:rFonts w:ascii="Calibri" w:hAnsi="Calibri" w:cs="Arial"/>
          <w:bCs/>
          <w:sz w:val="22"/>
          <w:szCs w:val="22"/>
        </w:rPr>
      </w:pPr>
      <w:r>
        <w:rPr>
          <w:rFonts w:ascii="Calibri" w:hAnsi="Calibri" w:cs="Arial"/>
          <w:bCs/>
          <w:sz w:val="22"/>
          <w:szCs w:val="22"/>
        </w:rPr>
        <w:t>- El comportamiento y evolución de los ingresos en el ejercicio anterior.</w:t>
      </w:r>
    </w:p>
    <w:p w14:paraId="021C88B3" w14:textId="77777777" w:rsidR="00E30AE0" w:rsidRDefault="00E30AE0" w:rsidP="00E30AE0">
      <w:pPr>
        <w:spacing w:before="120" w:line="300" w:lineRule="auto"/>
        <w:ind w:left="851" w:hanging="131"/>
        <w:jc w:val="both"/>
        <w:rPr>
          <w:rFonts w:ascii="Calibri" w:hAnsi="Calibri" w:cs="Arial"/>
          <w:bCs/>
          <w:sz w:val="22"/>
          <w:szCs w:val="22"/>
        </w:rPr>
      </w:pPr>
      <w:r>
        <w:rPr>
          <w:rFonts w:ascii="Calibri" w:hAnsi="Calibri" w:cs="Arial"/>
          <w:bCs/>
          <w:sz w:val="22"/>
          <w:szCs w:val="22"/>
        </w:rPr>
        <w:t>- El análisis de los factores que inciden en su variación, principalmente el Euribor, en lo que se refiere a los intereses de las cuentas bancarias.</w:t>
      </w:r>
    </w:p>
    <w:p w14:paraId="1BB4FE8A" w14:textId="77777777" w:rsidR="00E30AE0" w:rsidRDefault="00E30AE0" w:rsidP="00E30AE0">
      <w:pPr>
        <w:spacing w:before="120" w:line="300" w:lineRule="auto"/>
        <w:ind w:left="851" w:hanging="131"/>
        <w:jc w:val="both"/>
        <w:rPr>
          <w:rFonts w:ascii="Calibri" w:hAnsi="Calibri" w:cs="Arial"/>
          <w:bCs/>
          <w:sz w:val="22"/>
          <w:szCs w:val="22"/>
        </w:rPr>
      </w:pPr>
      <w:r>
        <w:rPr>
          <w:rFonts w:ascii="Calibri" w:hAnsi="Calibri" w:cs="Arial"/>
          <w:bCs/>
          <w:sz w:val="22"/>
          <w:szCs w:val="22"/>
        </w:rPr>
        <w:t>- El convenio que tiene este Consorcio con UNESPA (Gestora de Concierto de contribuciones especiales).</w:t>
      </w:r>
    </w:p>
    <w:p w14:paraId="0995C0DE" w14:textId="77777777" w:rsidR="00E30AE0" w:rsidRDefault="00E30AE0" w:rsidP="00E30AE0">
      <w:pPr>
        <w:spacing w:before="120" w:line="300" w:lineRule="auto"/>
        <w:ind w:left="851" w:hanging="131"/>
        <w:jc w:val="both"/>
        <w:rPr>
          <w:rFonts w:ascii="Calibri" w:hAnsi="Calibri" w:cs="Arial"/>
          <w:bCs/>
          <w:sz w:val="22"/>
          <w:szCs w:val="22"/>
        </w:rPr>
      </w:pPr>
      <w:r>
        <w:rPr>
          <w:rFonts w:ascii="Calibri" w:hAnsi="Calibri" w:cs="Arial"/>
          <w:bCs/>
          <w:sz w:val="22"/>
          <w:szCs w:val="22"/>
        </w:rPr>
        <w:t>- La evolución del cobro de tasas de los servicios realizados y de los precios públicos por retenes.</w:t>
      </w:r>
    </w:p>
    <w:p w14:paraId="5114A8C3" w14:textId="77777777" w:rsidR="00E30AE0" w:rsidRDefault="00E30AE0" w:rsidP="00E30AE0">
      <w:pPr>
        <w:spacing w:before="120" w:line="300" w:lineRule="auto"/>
        <w:ind w:left="851" w:hanging="131"/>
        <w:jc w:val="both"/>
        <w:rPr>
          <w:rFonts w:ascii="Calibri" w:hAnsi="Calibri" w:cs="Arial"/>
          <w:bCs/>
          <w:sz w:val="22"/>
          <w:szCs w:val="22"/>
        </w:rPr>
      </w:pPr>
      <w:r>
        <w:rPr>
          <w:rFonts w:ascii="Calibri" w:hAnsi="Calibri" w:cs="Arial"/>
          <w:bCs/>
          <w:sz w:val="22"/>
          <w:szCs w:val="22"/>
        </w:rPr>
        <w:t>- Aportaciones extraordinarias de corriente y de capital del Excmo. Cabildo Insular de Tenerife.</w:t>
      </w:r>
    </w:p>
    <w:p w14:paraId="209B2FD0" w14:textId="77777777" w:rsidR="00E30AE0" w:rsidRDefault="00E30AE0" w:rsidP="00E30AE0">
      <w:pPr>
        <w:spacing w:before="120" w:line="300" w:lineRule="auto"/>
        <w:ind w:firstLine="709"/>
        <w:jc w:val="both"/>
        <w:rPr>
          <w:rFonts w:ascii="Calibri" w:hAnsi="Calibri" w:cs="Arial"/>
          <w:bCs/>
          <w:sz w:val="22"/>
          <w:szCs w:val="22"/>
        </w:rPr>
      </w:pPr>
      <w:r>
        <w:rPr>
          <w:rFonts w:ascii="Calibri" w:hAnsi="Calibri" w:cs="Arial"/>
          <w:bCs/>
          <w:sz w:val="22"/>
          <w:szCs w:val="22"/>
        </w:rPr>
        <w:t>Las previsiones de ingresos para el Presupuesto de 2021 son las siguientes:</w:t>
      </w:r>
    </w:p>
    <w:p w14:paraId="7C85F269" w14:textId="77777777" w:rsidR="00E30AE0" w:rsidRDefault="00E30AE0" w:rsidP="00E30AE0">
      <w:pPr>
        <w:spacing w:before="120" w:line="300" w:lineRule="auto"/>
        <w:ind w:firstLine="709"/>
        <w:jc w:val="both"/>
        <w:rPr>
          <w:rFonts w:ascii="Calibri" w:hAnsi="Calibri" w:cs="Arial"/>
          <w:bCs/>
          <w:sz w:val="22"/>
          <w:szCs w:val="22"/>
        </w:rPr>
      </w:pPr>
    </w:p>
    <w:tbl>
      <w:tblPr>
        <w:tblW w:w="8328" w:type="dxa"/>
        <w:jc w:val="center"/>
        <w:tblBorders>
          <w:top w:val="single" w:sz="12" w:space="0" w:color="000000"/>
          <w:bottom w:val="single" w:sz="12" w:space="0" w:color="000000"/>
        </w:tblBorders>
        <w:tblLook w:val="01E0" w:firstRow="1" w:lastRow="1" w:firstColumn="1" w:lastColumn="1" w:noHBand="0" w:noVBand="0"/>
      </w:tblPr>
      <w:tblGrid>
        <w:gridCol w:w="1057"/>
        <w:gridCol w:w="2961"/>
        <w:gridCol w:w="1583"/>
        <w:gridCol w:w="1583"/>
        <w:gridCol w:w="1144"/>
      </w:tblGrid>
      <w:tr w:rsidR="00E30AE0" w14:paraId="2B5A1718" w14:textId="77777777" w:rsidTr="00E30AE0">
        <w:trPr>
          <w:trHeight w:val="510"/>
          <w:jc w:val="center"/>
        </w:trPr>
        <w:tc>
          <w:tcPr>
            <w:tcW w:w="1057" w:type="dxa"/>
            <w:tcBorders>
              <w:top w:val="single" w:sz="12" w:space="0" w:color="000000"/>
              <w:left w:val="nil"/>
              <w:bottom w:val="single" w:sz="6" w:space="0" w:color="000000"/>
              <w:right w:val="nil"/>
            </w:tcBorders>
            <w:hideMark/>
          </w:tcPr>
          <w:p w14:paraId="39B19AA9" w14:textId="77777777" w:rsidR="00E30AE0" w:rsidRDefault="00E30AE0">
            <w:pPr>
              <w:spacing w:before="120" w:line="300" w:lineRule="auto"/>
              <w:jc w:val="both"/>
              <w:rPr>
                <w:rFonts w:ascii="Calibri" w:hAnsi="Calibri" w:cs="Arial"/>
                <w:b/>
                <w:bCs/>
                <w:sz w:val="22"/>
                <w:szCs w:val="22"/>
              </w:rPr>
            </w:pPr>
            <w:r>
              <w:rPr>
                <w:rFonts w:ascii="Calibri" w:hAnsi="Calibri" w:cs="Arial"/>
                <w:b/>
                <w:bCs/>
                <w:sz w:val="22"/>
                <w:szCs w:val="22"/>
              </w:rPr>
              <w:t>Capítulo</w:t>
            </w:r>
          </w:p>
        </w:tc>
        <w:tc>
          <w:tcPr>
            <w:tcW w:w="2961" w:type="dxa"/>
            <w:tcBorders>
              <w:top w:val="single" w:sz="12" w:space="0" w:color="000000"/>
              <w:left w:val="nil"/>
              <w:bottom w:val="single" w:sz="6" w:space="0" w:color="000000"/>
              <w:right w:val="nil"/>
            </w:tcBorders>
            <w:hideMark/>
          </w:tcPr>
          <w:p w14:paraId="6D870A40" w14:textId="77777777" w:rsidR="00E30AE0" w:rsidRDefault="00E30AE0">
            <w:pPr>
              <w:spacing w:before="120" w:line="300" w:lineRule="auto"/>
              <w:jc w:val="both"/>
              <w:rPr>
                <w:rFonts w:ascii="Calibri" w:hAnsi="Calibri" w:cs="Arial"/>
                <w:b/>
                <w:sz w:val="22"/>
                <w:szCs w:val="22"/>
              </w:rPr>
            </w:pPr>
            <w:r>
              <w:rPr>
                <w:rFonts w:ascii="Calibri" w:hAnsi="Calibri" w:cs="Arial"/>
                <w:b/>
                <w:sz w:val="22"/>
                <w:szCs w:val="22"/>
              </w:rPr>
              <w:t>Descripción</w:t>
            </w:r>
          </w:p>
        </w:tc>
        <w:tc>
          <w:tcPr>
            <w:tcW w:w="1583" w:type="dxa"/>
            <w:tcBorders>
              <w:top w:val="single" w:sz="12" w:space="0" w:color="000000"/>
              <w:left w:val="nil"/>
              <w:bottom w:val="single" w:sz="6" w:space="0" w:color="000000"/>
              <w:right w:val="nil"/>
            </w:tcBorders>
            <w:hideMark/>
          </w:tcPr>
          <w:p w14:paraId="70A136AD" w14:textId="77777777" w:rsidR="00E30AE0" w:rsidRDefault="00E30AE0">
            <w:pPr>
              <w:spacing w:before="120" w:line="300" w:lineRule="auto"/>
              <w:jc w:val="center"/>
              <w:rPr>
                <w:rFonts w:ascii="Calibri" w:hAnsi="Calibri" w:cs="Arial"/>
                <w:b/>
                <w:sz w:val="22"/>
                <w:szCs w:val="22"/>
              </w:rPr>
            </w:pPr>
            <w:r>
              <w:rPr>
                <w:rFonts w:ascii="Calibri" w:hAnsi="Calibri" w:cs="Arial"/>
                <w:b/>
                <w:sz w:val="22"/>
                <w:szCs w:val="22"/>
              </w:rPr>
              <w:t>2021</w:t>
            </w:r>
          </w:p>
        </w:tc>
        <w:tc>
          <w:tcPr>
            <w:tcW w:w="1583" w:type="dxa"/>
            <w:tcBorders>
              <w:top w:val="single" w:sz="12" w:space="0" w:color="000000"/>
              <w:left w:val="nil"/>
              <w:bottom w:val="single" w:sz="6" w:space="0" w:color="000000"/>
              <w:right w:val="nil"/>
            </w:tcBorders>
            <w:hideMark/>
          </w:tcPr>
          <w:p w14:paraId="73BB8DBF" w14:textId="77777777" w:rsidR="00E30AE0" w:rsidRDefault="00E30AE0">
            <w:pPr>
              <w:spacing w:before="120" w:line="300" w:lineRule="auto"/>
              <w:jc w:val="center"/>
              <w:rPr>
                <w:rFonts w:ascii="Calibri" w:hAnsi="Calibri" w:cs="Arial"/>
                <w:b/>
                <w:sz w:val="22"/>
                <w:szCs w:val="22"/>
              </w:rPr>
            </w:pPr>
            <w:r>
              <w:rPr>
                <w:rFonts w:ascii="Calibri" w:hAnsi="Calibri" w:cs="Arial"/>
                <w:b/>
                <w:sz w:val="22"/>
                <w:szCs w:val="22"/>
              </w:rPr>
              <w:t>2020</w:t>
            </w:r>
          </w:p>
        </w:tc>
        <w:tc>
          <w:tcPr>
            <w:tcW w:w="1144" w:type="dxa"/>
            <w:tcBorders>
              <w:top w:val="single" w:sz="12" w:space="0" w:color="000000"/>
              <w:left w:val="nil"/>
              <w:bottom w:val="single" w:sz="6" w:space="0" w:color="000000"/>
              <w:right w:val="nil"/>
            </w:tcBorders>
            <w:hideMark/>
          </w:tcPr>
          <w:p w14:paraId="7D39BECF" w14:textId="77777777" w:rsidR="00E30AE0" w:rsidRDefault="00E30AE0">
            <w:pPr>
              <w:spacing w:before="120" w:line="300" w:lineRule="auto"/>
              <w:jc w:val="right"/>
              <w:rPr>
                <w:rFonts w:ascii="Calibri" w:hAnsi="Calibri" w:cs="Arial"/>
                <w:b/>
                <w:sz w:val="22"/>
                <w:szCs w:val="22"/>
              </w:rPr>
            </w:pPr>
            <w:r>
              <w:rPr>
                <w:rFonts w:ascii="Calibri" w:hAnsi="Calibri" w:cs="Arial"/>
                <w:b/>
                <w:sz w:val="22"/>
                <w:szCs w:val="22"/>
              </w:rPr>
              <w:t>Variación</w:t>
            </w:r>
          </w:p>
        </w:tc>
      </w:tr>
      <w:tr w:rsidR="00E30AE0" w14:paraId="5A70304E" w14:textId="77777777" w:rsidTr="00E30AE0">
        <w:trPr>
          <w:trHeight w:val="510"/>
          <w:jc w:val="center"/>
        </w:trPr>
        <w:tc>
          <w:tcPr>
            <w:tcW w:w="1057" w:type="dxa"/>
            <w:tcBorders>
              <w:top w:val="nil"/>
              <w:left w:val="nil"/>
              <w:bottom w:val="nil"/>
              <w:right w:val="nil"/>
            </w:tcBorders>
            <w:shd w:val="clear" w:color="auto" w:fill="DBE5F1"/>
            <w:hideMark/>
          </w:tcPr>
          <w:p w14:paraId="3A34ABFE" w14:textId="77777777" w:rsidR="00E30AE0" w:rsidRDefault="00E30AE0">
            <w:pPr>
              <w:spacing w:before="120" w:line="300" w:lineRule="auto"/>
              <w:ind w:left="142"/>
              <w:jc w:val="both"/>
              <w:rPr>
                <w:rFonts w:ascii="Calibri" w:hAnsi="Calibri" w:cs="Arial"/>
                <w:b/>
                <w:bCs/>
                <w:sz w:val="22"/>
                <w:szCs w:val="22"/>
              </w:rPr>
            </w:pPr>
            <w:r>
              <w:rPr>
                <w:rFonts w:ascii="Calibri" w:hAnsi="Calibri" w:cs="Arial"/>
                <w:b/>
                <w:bCs/>
                <w:sz w:val="22"/>
                <w:szCs w:val="22"/>
              </w:rPr>
              <w:t>III</w:t>
            </w:r>
          </w:p>
        </w:tc>
        <w:tc>
          <w:tcPr>
            <w:tcW w:w="2961" w:type="dxa"/>
            <w:tcBorders>
              <w:top w:val="nil"/>
              <w:left w:val="nil"/>
              <w:bottom w:val="nil"/>
              <w:right w:val="nil"/>
            </w:tcBorders>
            <w:hideMark/>
          </w:tcPr>
          <w:p w14:paraId="11B6F290" w14:textId="77777777" w:rsidR="00E30AE0" w:rsidRDefault="00E30AE0">
            <w:pPr>
              <w:spacing w:before="120" w:line="300" w:lineRule="auto"/>
              <w:jc w:val="both"/>
              <w:rPr>
                <w:rFonts w:ascii="Calibri" w:hAnsi="Calibri" w:cs="Arial"/>
                <w:sz w:val="22"/>
                <w:szCs w:val="22"/>
              </w:rPr>
            </w:pPr>
            <w:r>
              <w:rPr>
                <w:rFonts w:ascii="Calibri" w:hAnsi="Calibri" w:cs="Arial"/>
                <w:sz w:val="22"/>
                <w:szCs w:val="22"/>
              </w:rPr>
              <w:t>Tasas y otros ingresos</w:t>
            </w:r>
          </w:p>
        </w:tc>
        <w:tc>
          <w:tcPr>
            <w:tcW w:w="1583" w:type="dxa"/>
            <w:tcBorders>
              <w:top w:val="nil"/>
              <w:left w:val="nil"/>
              <w:bottom w:val="nil"/>
              <w:right w:val="nil"/>
            </w:tcBorders>
            <w:vAlign w:val="center"/>
            <w:hideMark/>
          </w:tcPr>
          <w:p w14:paraId="32843623" w14:textId="77777777" w:rsidR="00E30AE0" w:rsidRDefault="00E30AE0">
            <w:pPr>
              <w:autoSpaceDE/>
              <w:jc w:val="right"/>
              <w:rPr>
                <w:rFonts w:ascii="Calibri" w:hAnsi="Calibri"/>
                <w:color w:val="000000"/>
                <w:sz w:val="22"/>
                <w:szCs w:val="22"/>
              </w:rPr>
            </w:pPr>
            <w:r>
              <w:rPr>
                <w:rFonts w:ascii="Calibri" w:hAnsi="Calibri"/>
                <w:color w:val="000000"/>
                <w:sz w:val="22"/>
                <w:szCs w:val="22"/>
              </w:rPr>
              <w:t>2.530.000,00</w:t>
            </w:r>
          </w:p>
        </w:tc>
        <w:tc>
          <w:tcPr>
            <w:tcW w:w="1583" w:type="dxa"/>
            <w:tcBorders>
              <w:top w:val="nil"/>
              <w:left w:val="nil"/>
              <w:bottom w:val="nil"/>
              <w:right w:val="nil"/>
            </w:tcBorders>
            <w:vAlign w:val="center"/>
            <w:hideMark/>
          </w:tcPr>
          <w:p w14:paraId="151D9C8F" w14:textId="77777777" w:rsidR="00E30AE0" w:rsidRDefault="00E30AE0">
            <w:pPr>
              <w:jc w:val="right"/>
              <w:rPr>
                <w:rFonts w:ascii="Calibri" w:hAnsi="Calibri"/>
                <w:color w:val="000000"/>
                <w:sz w:val="22"/>
                <w:szCs w:val="22"/>
              </w:rPr>
            </w:pPr>
            <w:r>
              <w:rPr>
                <w:rFonts w:ascii="Calibri" w:hAnsi="Calibri"/>
                <w:color w:val="000000"/>
                <w:sz w:val="22"/>
                <w:szCs w:val="22"/>
              </w:rPr>
              <w:t>2.530.000,00</w:t>
            </w:r>
          </w:p>
        </w:tc>
        <w:tc>
          <w:tcPr>
            <w:tcW w:w="1144" w:type="dxa"/>
            <w:tcBorders>
              <w:top w:val="nil"/>
              <w:left w:val="nil"/>
              <w:bottom w:val="nil"/>
              <w:right w:val="nil"/>
            </w:tcBorders>
            <w:vAlign w:val="center"/>
            <w:hideMark/>
          </w:tcPr>
          <w:p w14:paraId="2C0BC423" w14:textId="77777777" w:rsidR="00E30AE0" w:rsidRDefault="00E30AE0">
            <w:pPr>
              <w:jc w:val="right"/>
              <w:rPr>
                <w:rFonts w:ascii="Calibri" w:hAnsi="Calibri"/>
                <w:color w:val="000000"/>
                <w:sz w:val="22"/>
                <w:szCs w:val="22"/>
              </w:rPr>
            </w:pPr>
            <w:r>
              <w:rPr>
                <w:rFonts w:ascii="Calibri" w:hAnsi="Calibri"/>
                <w:color w:val="000000"/>
                <w:sz w:val="22"/>
                <w:szCs w:val="22"/>
              </w:rPr>
              <w:t>0,00%</w:t>
            </w:r>
          </w:p>
        </w:tc>
      </w:tr>
      <w:tr w:rsidR="00E30AE0" w14:paraId="6B34E7E1" w14:textId="77777777" w:rsidTr="00E30AE0">
        <w:trPr>
          <w:trHeight w:val="510"/>
          <w:jc w:val="center"/>
        </w:trPr>
        <w:tc>
          <w:tcPr>
            <w:tcW w:w="1057" w:type="dxa"/>
            <w:tcBorders>
              <w:top w:val="nil"/>
              <w:left w:val="nil"/>
              <w:bottom w:val="nil"/>
              <w:right w:val="nil"/>
            </w:tcBorders>
            <w:shd w:val="clear" w:color="auto" w:fill="DBE5F1"/>
            <w:hideMark/>
          </w:tcPr>
          <w:p w14:paraId="1CFA0604" w14:textId="77777777" w:rsidR="00E30AE0" w:rsidRDefault="00E30AE0">
            <w:pPr>
              <w:spacing w:before="120" w:line="300" w:lineRule="auto"/>
              <w:ind w:left="142"/>
              <w:jc w:val="both"/>
              <w:rPr>
                <w:rFonts w:ascii="Calibri" w:hAnsi="Calibri" w:cs="Arial"/>
                <w:b/>
                <w:bCs/>
                <w:sz w:val="22"/>
                <w:szCs w:val="22"/>
              </w:rPr>
            </w:pPr>
            <w:r>
              <w:rPr>
                <w:rFonts w:ascii="Calibri" w:hAnsi="Calibri" w:cs="Arial"/>
                <w:b/>
                <w:bCs/>
                <w:sz w:val="22"/>
                <w:szCs w:val="22"/>
              </w:rPr>
              <w:t>IV</w:t>
            </w:r>
          </w:p>
        </w:tc>
        <w:tc>
          <w:tcPr>
            <w:tcW w:w="2961" w:type="dxa"/>
            <w:tcBorders>
              <w:top w:val="nil"/>
              <w:left w:val="nil"/>
              <w:bottom w:val="nil"/>
              <w:right w:val="nil"/>
            </w:tcBorders>
            <w:hideMark/>
          </w:tcPr>
          <w:p w14:paraId="3EC58D96" w14:textId="77777777" w:rsidR="00E30AE0" w:rsidRDefault="00E30AE0">
            <w:pPr>
              <w:spacing w:before="120" w:line="300" w:lineRule="auto"/>
              <w:jc w:val="both"/>
              <w:rPr>
                <w:rFonts w:ascii="Calibri" w:hAnsi="Calibri" w:cs="Arial"/>
                <w:sz w:val="22"/>
                <w:szCs w:val="22"/>
              </w:rPr>
            </w:pPr>
            <w:r>
              <w:rPr>
                <w:rFonts w:ascii="Calibri" w:hAnsi="Calibri" w:cs="Arial"/>
                <w:sz w:val="22"/>
                <w:szCs w:val="22"/>
              </w:rPr>
              <w:t>Transferencias corrientes</w:t>
            </w:r>
          </w:p>
        </w:tc>
        <w:tc>
          <w:tcPr>
            <w:tcW w:w="1583" w:type="dxa"/>
            <w:tcBorders>
              <w:top w:val="nil"/>
              <w:left w:val="nil"/>
              <w:bottom w:val="nil"/>
              <w:right w:val="nil"/>
            </w:tcBorders>
            <w:vAlign w:val="center"/>
            <w:hideMark/>
          </w:tcPr>
          <w:p w14:paraId="3BD58DEE" w14:textId="77777777" w:rsidR="00E30AE0" w:rsidRDefault="00E30AE0">
            <w:pPr>
              <w:jc w:val="right"/>
              <w:rPr>
                <w:rFonts w:ascii="Calibri" w:hAnsi="Calibri"/>
                <w:color w:val="000000"/>
                <w:sz w:val="22"/>
                <w:szCs w:val="22"/>
              </w:rPr>
            </w:pPr>
            <w:r>
              <w:rPr>
                <w:rFonts w:ascii="Calibri" w:hAnsi="Calibri"/>
                <w:color w:val="000000"/>
                <w:sz w:val="22"/>
                <w:szCs w:val="22"/>
              </w:rPr>
              <w:t>17.289.026,64</w:t>
            </w:r>
          </w:p>
        </w:tc>
        <w:tc>
          <w:tcPr>
            <w:tcW w:w="1583" w:type="dxa"/>
            <w:tcBorders>
              <w:top w:val="nil"/>
              <w:left w:val="nil"/>
              <w:bottom w:val="nil"/>
              <w:right w:val="nil"/>
            </w:tcBorders>
            <w:vAlign w:val="center"/>
            <w:hideMark/>
          </w:tcPr>
          <w:p w14:paraId="0AB2C685" w14:textId="77777777" w:rsidR="00E30AE0" w:rsidRDefault="00E30AE0">
            <w:pPr>
              <w:jc w:val="right"/>
              <w:rPr>
                <w:rFonts w:ascii="Calibri" w:hAnsi="Calibri"/>
                <w:color w:val="000000"/>
                <w:sz w:val="22"/>
                <w:szCs w:val="22"/>
              </w:rPr>
            </w:pPr>
            <w:r>
              <w:rPr>
                <w:rFonts w:ascii="Calibri" w:hAnsi="Calibri"/>
                <w:color w:val="000000"/>
                <w:sz w:val="22"/>
                <w:szCs w:val="22"/>
              </w:rPr>
              <w:t>16.808.325,52</w:t>
            </w:r>
          </w:p>
        </w:tc>
        <w:tc>
          <w:tcPr>
            <w:tcW w:w="1144" w:type="dxa"/>
            <w:tcBorders>
              <w:top w:val="nil"/>
              <w:left w:val="nil"/>
              <w:bottom w:val="nil"/>
              <w:right w:val="nil"/>
            </w:tcBorders>
            <w:vAlign w:val="center"/>
            <w:hideMark/>
          </w:tcPr>
          <w:p w14:paraId="077694BE" w14:textId="77777777" w:rsidR="00E30AE0" w:rsidRDefault="00E30AE0">
            <w:pPr>
              <w:jc w:val="right"/>
              <w:rPr>
                <w:rFonts w:ascii="Calibri" w:hAnsi="Calibri"/>
                <w:color w:val="000000"/>
                <w:sz w:val="22"/>
                <w:szCs w:val="22"/>
              </w:rPr>
            </w:pPr>
            <w:r>
              <w:rPr>
                <w:rFonts w:ascii="Calibri" w:hAnsi="Calibri"/>
                <w:color w:val="000000"/>
                <w:sz w:val="22"/>
                <w:szCs w:val="22"/>
              </w:rPr>
              <w:t>2,86%</w:t>
            </w:r>
          </w:p>
        </w:tc>
      </w:tr>
      <w:tr w:rsidR="00E30AE0" w14:paraId="32C1DE22" w14:textId="77777777" w:rsidTr="00E30AE0">
        <w:trPr>
          <w:trHeight w:val="510"/>
          <w:jc w:val="center"/>
        </w:trPr>
        <w:tc>
          <w:tcPr>
            <w:tcW w:w="1057" w:type="dxa"/>
            <w:tcBorders>
              <w:top w:val="nil"/>
              <w:left w:val="nil"/>
              <w:bottom w:val="nil"/>
              <w:right w:val="nil"/>
            </w:tcBorders>
            <w:shd w:val="clear" w:color="auto" w:fill="DBE5F1"/>
            <w:hideMark/>
          </w:tcPr>
          <w:p w14:paraId="67B09F0B" w14:textId="77777777" w:rsidR="00E30AE0" w:rsidRDefault="00E30AE0">
            <w:pPr>
              <w:spacing w:before="120" w:line="300" w:lineRule="auto"/>
              <w:ind w:left="142"/>
              <w:jc w:val="both"/>
              <w:rPr>
                <w:rFonts w:ascii="Calibri" w:hAnsi="Calibri" w:cs="Arial"/>
                <w:b/>
                <w:bCs/>
                <w:sz w:val="22"/>
                <w:szCs w:val="22"/>
              </w:rPr>
            </w:pPr>
            <w:r>
              <w:rPr>
                <w:rFonts w:ascii="Calibri" w:hAnsi="Calibri" w:cs="Arial"/>
                <w:b/>
                <w:bCs/>
                <w:sz w:val="22"/>
                <w:szCs w:val="22"/>
              </w:rPr>
              <w:t>V</w:t>
            </w:r>
          </w:p>
        </w:tc>
        <w:tc>
          <w:tcPr>
            <w:tcW w:w="2961" w:type="dxa"/>
            <w:tcBorders>
              <w:top w:val="nil"/>
              <w:left w:val="nil"/>
              <w:bottom w:val="nil"/>
              <w:right w:val="nil"/>
            </w:tcBorders>
            <w:hideMark/>
          </w:tcPr>
          <w:p w14:paraId="7DD25005" w14:textId="77777777" w:rsidR="00E30AE0" w:rsidRDefault="00E30AE0">
            <w:pPr>
              <w:spacing w:before="120" w:line="300" w:lineRule="auto"/>
              <w:jc w:val="both"/>
              <w:rPr>
                <w:rFonts w:ascii="Calibri" w:hAnsi="Calibri" w:cs="Arial"/>
                <w:sz w:val="22"/>
                <w:szCs w:val="22"/>
              </w:rPr>
            </w:pPr>
            <w:r>
              <w:rPr>
                <w:rFonts w:ascii="Calibri" w:hAnsi="Calibri" w:cs="Arial"/>
                <w:sz w:val="22"/>
                <w:szCs w:val="22"/>
              </w:rPr>
              <w:t>Ingresos patrimoniales</w:t>
            </w:r>
          </w:p>
        </w:tc>
        <w:tc>
          <w:tcPr>
            <w:tcW w:w="1583" w:type="dxa"/>
            <w:tcBorders>
              <w:top w:val="nil"/>
              <w:left w:val="nil"/>
              <w:bottom w:val="nil"/>
              <w:right w:val="nil"/>
            </w:tcBorders>
            <w:vAlign w:val="center"/>
            <w:hideMark/>
          </w:tcPr>
          <w:p w14:paraId="0854C6A8" w14:textId="77777777" w:rsidR="00E30AE0" w:rsidRDefault="00E30AE0">
            <w:pPr>
              <w:jc w:val="right"/>
              <w:rPr>
                <w:rFonts w:ascii="Calibri" w:hAnsi="Calibri"/>
                <w:color w:val="000000"/>
                <w:sz w:val="22"/>
                <w:szCs w:val="22"/>
              </w:rPr>
            </w:pPr>
            <w:r>
              <w:rPr>
                <w:rFonts w:ascii="Calibri" w:hAnsi="Calibri"/>
                <w:color w:val="000000"/>
                <w:sz w:val="22"/>
                <w:szCs w:val="22"/>
              </w:rPr>
              <w:t>0,00</w:t>
            </w:r>
          </w:p>
        </w:tc>
        <w:tc>
          <w:tcPr>
            <w:tcW w:w="1583" w:type="dxa"/>
            <w:tcBorders>
              <w:top w:val="nil"/>
              <w:left w:val="nil"/>
              <w:bottom w:val="nil"/>
              <w:right w:val="nil"/>
            </w:tcBorders>
            <w:vAlign w:val="center"/>
            <w:hideMark/>
          </w:tcPr>
          <w:p w14:paraId="3755D1CE" w14:textId="77777777" w:rsidR="00E30AE0" w:rsidRDefault="00E30AE0">
            <w:pPr>
              <w:jc w:val="right"/>
              <w:rPr>
                <w:rFonts w:ascii="Calibri" w:hAnsi="Calibri"/>
                <w:color w:val="000000"/>
                <w:sz w:val="22"/>
                <w:szCs w:val="22"/>
              </w:rPr>
            </w:pPr>
            <w:r>
              <w:rPr>
                <w:rFonts w:ascii="Calibri" w:hAnsi="Calibri"/>
                <w:color w:val="000000"/>
                <w:sz w:val="22"/>
                <w:szCs w:val="22"/>
              </w:rPr>
              <w:t>500,00</w:t>
            </w:r>
          </w:p>
        </w:tc>
        <w:tc>
          <w:tcPr>
            <w:tcW w:w="1144" w:type="dxa"/>
            <w:tcBorders>
              <w:top w:val="nil"/>
              <w:left w:val="nil"/>
              <w:bottom w:val="nil"/>
              <w:right w:val="nil"/>
            </w:tcBorders>
            <w:vAlign w:val="center"/>
            <w:hideMark/>
          </w:tcPr>
          <w:p w14:paraId="725E9D35" w14:textId="77777777" w:rsidR="00E30AE0" w:rsidRDefault="00E30AE0">
            <w:pPr>
              <w:jc w:val="right"/>
              <w:rPr>
                <w:rFonts w:ascii="Calibri" w:hAnsi="Calibri"/>
                <w:color w:val="000000"/>
                <w:sz w:val="22"/>
                <w:szCs w:val="22"/>
              </w:rPr>
            </w:pPr>
            <w:r>
              <w:rPr>
                <w:rFonts w:ascii="Calibri" w:hAnsi="Calibri"/>
                <w:color w:val="000000"/>
                <w:sz w:val="22"/>
                <w:szCs w:val="22"/>
              </w:rPr>
              <w:t>-100,00%</w:t>
            </w:r>
          </w:p>
        </w:tc>
      </w:tr>
      <w:tr w:rsidR="00E30AE0" w14:paraId="22CF1632" w14:textId="77777777" w:rsidTr="00E30AE0">
        <w:trPr>
          <w:trHeight w:val="510"/>
          <w:jc w:val="center"/>
        </w:trPr>
        <w:tc>
          <w:tcPr>
            <w:tcW w:w="1057" w:type="dxa"/>
            <w:tcBorders>
              <w:top w:val="nil"/>
              <w:left w:val="nil"/>
              <w:bottom w:val="nil"/>
              <w:right w:val="nil"/>
            </w:tcBorders>
            <w:shd w:val="clear" w:color="auto" w:fill="DBE5F1"/>
            <w:hideMark/>
          </w:tcPr>
          <w:p w14:paraId="52739D23" w14:textId="77777777" w:rsidR="00E30AE0" w:rsidRDefault="00E30AE0">
            <w:pPr>
              <w:spacing w:before="120" w:line="300" w:lineRule="auto"/>
              <w:ind w:left="142"/>
              <w:jc w:val="both"/>
              <w:rPr>
                <w:rFonts w:ascii="Calibri" w:hAnsi="Calibri" w:cs="Arial"/>
                <w:b/>
                <w:bCs/>
                <w:sz w:val="22"/>
                <w:szCs w:val="22"/>
              </w:rPr>
            </w:pPr>
            <w:r>
              <w:rPr>
                <w:rFonts w:ascii="Calibri" w:hAnsi="Calibri" w:cs="Arial"/>
                <w:b/>
                <w:bCs/>
                <w:sz w:val="22"/>
                <w:szCs w:val="22"/>
              </w:rPr>
              <w:t>VII</w:t>
            </w:r>
          </w:p>
        </w:tc>
        <w:tc>
          <w:tcPr>
            <w:tcW w:w="2961" w:type="dxa"/>
            <w:tcBorders>
              <w:top w:val="nil"/>
              <w:left w:val="nil"/>
              <w:bottom w:val="nil"/>
              <w:right w:val="nil"/>
            </w:tcBorders>
            <w:hideMark/>
          </w:tcPr>
          <w:p w14:paraId="386018F0" w14:textId="77777777" w:rsidR="00E30AE0" w:rsidRDefault="00E30AE0">
            <w:pPr>
              <w:spacing w:before="120" w:line="300" w:lineRule="auto"/>
              <w:jc w:val="both"/>
              <w:rPr>
                <w:rFonts w:ascii="Calibri" w:hAnsi="Calibri" w:cs="Arial"/>
                <w:sz w:val="22"/>
                <w:szCs w:val="22"/>
              </w:rPr>
            </w:pPr>
            <w:r>
              <w:rPr>
                <w:rFonts w:ascii="Calibri" w:hAnsi="Calibri" w:cs="Arial"/>
                <w:sz w:val="22"/>
                <w:szCs w:val="22"/>
              </w:rPr>
              <w:t>Transferencia capital</w:t>
            </w:r>
          </w:p>
        </w:tc>
        <w:tc>
          <w:tcPr>
            <w:tcW w:w="1583" w:type="dxa"/>
            <w:tcBorders>
              <w:top w:val="nil"/>
              <w:left w:val="nil"/>
              <w:bottom w:val="nil"/>
              <w:right w:val="nil"/>
            </w:tcBorders>
            <w:vAlign w:val="center"/>
            <w:hideMark/>
          </w:tcPr>
          <w:p w14:paraId="59A98521" w14:textId="77777777" w:rsidR="00E30AE0" w:rsidRDefault="00E30AE0">
            <w:pPr>
              <w:jc w:val="right"/>
              <w:rPr>
                <w:rFonts w:ascii="Calibri" w:hAnsi="Calibri"/>
                <w:color w:val="000000"/>
                <w:sz w:val="22"/>
                <w:szCs w:val="22"/>
              </w:rPr>
            </w:pPr>
            <w:r>
              <w:rPr>
                <w:rFonts w:ascii="Calibri" w:hAnsi="Calibri"/>
                <w:color w:val="000000"/>
                <w:sz w:val="22"/>
                <w:szCs w:val="22"/>
              </w:rPr>
              <w:t>378.990,00</w:t>
            </w:r>
          </w:p>
        </w:tc>
        <w:tc>
          <w:tcPr>
            <w:tcW w:w="1583" w:type="dxa"/>
            <w:tcBorders>
              <w:top w:val="nil"/>
              <w:left w:val="nil"/>
              <w:bottom w:val="nil"/>
              <w:right w:val="nil"/>
            </w:tcBorders>
            <w:vAlign w:val="center"/>
            <w:hideMark/>
          </w:tcPr>
          <w:p w14:paraId="576529F0" w14:textId="77777777" w:rsidR="00E30AE0" w:rsidRDefault="00E30AE0">
            <w:pPr>
              <w:jc w:val="right"/>
              <w:rPr>
                <w:rFonts w:ascii="Calibri" w:hAnsi="Calibri"/>
                <w:color w:val="000000"/>
                <w:sz w:val="22"/>
                <w:szCs w:val="22"/>
              </w:rPr>
            </w:pPr>
            <w:r>
              <w:rPr>
                <w:rFonts w:ascii="Calibri" w:hAnsi="Calibri"/>
                <w:color w:val="000000"/>
                <w:sz w:val="22"/>
                <w:szCs w:val="22"/>
              </w:rPr>
              <w:t>421.801,32</w:t>
            </w:r>
          </w:p>
        </w:tc>
        <w:tc>
          <w:tcPr>
            <w:tcW w:w="1144" w:type="dxa"/>
            <w:tcBorders>
              <w:top w:val="nil"/>
              <w:left w:val="nil"/>
              <w:bottom w:val="nil"/>
              <w:right w:val="nil"/>
            </w:tcBorders>
            <w:vAlign w:val="center"/>
            <w:hideMark/>
          </w:tcPr>
          <w:p w14:paraId="5F06CC0E" w14:textId="77777777" w:rsidR="00E30AE0" w:rsidRDefault="00E30AE0">
            <w:pPr>
              <w:jc w:val="right"/>
              <w:rPr>
                <w:rFonts w:ascii="Calibri" w:hAnsi="Calibri"/>
                <w:color w:val="000000"/>
                <w:sz w:val="22"/>
                <w:szCs w:val="22"/>
              </w:rPr>
            </w:pPr>
            <w:r>
              <w:rPr>
                <w:rFonts w:ascii="Calibri" w:hAnsi="Calibri"/>
                <w:color w:val="000000"/>
                <w:sz w:val="22"/>
                <w:szCs w:val="22"/>
              </w:rPr>
              <w:t>-10,15%</w:t>
            </w:r>
          </w:p>
        </w:tc>
      </w:tr>
      <w:tr w:rsidR="00E30AE0" w14:paraId="14C83C86" w14:textId="77777777" w:rsidTr="00E30AE0">
        <w:trPr>
          <w:trHeight w:val="510"/>
          <w:jc w:val="center"/>
        </w:trPr>
        <w:tc>
          <w:tcPr>
            <w:tcW w:w="1057" w:type="dxa"/>
            <w:tcBorders>
              <w:top w:val="nil"/>
              <w:left w:val="nil"/>
              <w:bottom w:val="nil"/>
              <w:right w:val="nil"/>
            </w:tcBorders>
            <w:shd w:val="clear" w:color="auto" w:fill="DBE5F1"/>
            <w:hideMark/>
          </w:tcPr>
          <w:p w14:paraId="7D933F39" w14:textId="77777777" w:rsidR="00E30AE0" w:rsidRDefault="00E30AE0">
            <w:pPr>
              <w:spacing w:before="120" w:line="300" w:lineRule="auto"/>
              <w:ind w:left="142"/>
              <w:jc w:val="both"/>
              <w:rPr>
                <w:rFonts w:ascii="Calibri" w:hAnsi="Calibri" w:cs="Arial"/>
                <w:b/>
                <w:bCs/>
                <w:sz w:val="22"/>
                <w:szCs w:val="22"/>
              </w:rPr>
            </w:pPr>
            <w:r>
              <w:rPr>
                <w:rFonts w:ascii="Calibri" w:hAnsi="Calibri" w:cs="Arial"/>
                <w:b/>
                <w:bCs/>
                <w:sz w:val="22"/>
                <w:szCs w:val="22"/>
              </w:rPr>
              <w:t>VIII</w:t>
            </w:r>
          </w:p>
        </w:tc>
        <w:tc>
          <w:tcPr>
            <w:tcW w:w="2961" w:type="dxa"/>
            <w:tcBorders>
              <w:top w:val="nil"/>
              <w:left w:val="nil"/>
              <w:bottom w:val="nil"/>
              <w:right w:val="nil"/>
            </w:tcBorders>
            <w:hideMark/>
          </w:tcPr>
          <w:p w14:paraId="14ED5D5A" w14:textId="77777777" w:rsidR="00E30AE0" w:rsidRDefault="00E30AE0">
            <w:pPr>
              <w:spacing w:before="120" w:line="300" w:lineRule="auto"/>
              <w:jc w:val="both"/>
              <w:rPr>
                <w:rFonts w:ascii="Calibri" w:hAnsi="Calibri" w:cs="Arial"/>
                <w:sz w:val="22"/>
                <w:szCs w:val="22"/>
              </w:rPr>
            </w:pPr>
            <w:r>
              <w:rPr>
                <w:rFonts w:ascii="Calibri" w:hAnsi="Calibri" w:cs="Arial"/>
                <w:sz w:val="22"/>
                <w:szCs w:val="22"/>
              </w:rPr>
              <w:t>Activos financieros</w:t>
            </w:r>
          </w:p>
        </w:tc>
        <w:tc>
          <w:tcPr>
            <w:tcW w:w="1583" w:type="dxa"/>
            <w:tcBorders>
              <w:top w:val="nil"/>
              <w:left w:val="nil"/>
              <w:bottom w:val="nil"/>
              <w:right w:val="nil"/>
            </w:tcBorders>
            <w:vAlign w:val="center"/>
            <w:hideMark/>
          </w:tcPr>
          <w:p w14:paraId="7123120B" w14:textId="77777777" w:rsidR="00E30AE0" w:rsidRDefault="00E30AE0">
            <w:pPr>
              <w:jc w:val="right"/>
              <w:rPr>
                <w:rFonts w:ascii="Calibri" w:hAnsi="Calibri"/>
                <w:color w:val="000000"/>
                <w:sz w:val="22"/>
                <w:szCs w:val="22"/>
              </w:rPr>
            </w:pPr>
            <w:r>
              <w:rPr>
                <w:rFonts w:ascii="Calibri" w:hAnsi="Calibri"/>
                <w:color w:val="000000"/>
                <w:sz w:val="22"/>
                <w:szCs w:val="22"/>
              </w:rPr>
              <w:t>110.000,00</w:t>
            </w:r>
          </w:p>
        </w:tc>
        <w:tc>
          <w:tcPr>
            <w:tcW w:w="1583" w:type="dxa"/>
            <w:tcBorders>
              <w:top w:val="nil"/>
              <w:left w:val="nil"/>
              <w:bottom w:val="nil"/>
              <w:right w:val="nil"/>
            </w:tcBorders>
            <w:vAlign w:val="center"/>
            <w:hideMark/>
          </w:tcPr>
          <w:p w14:paraId="697833B8" w14:textId="77777777" w:rsidR="00E30AE0" w:rsidRDefault="00E30AE0">
            <w:pPr>
              <w:jc w:val="right"/>
              <w:rPr>
                <w:rFonts w:ascii="Calibri" w:hAnsi="Calibri"/>
                <w:color w:val="000000"/>
                <w:sz w:val="22"/>
                <w:szCs w:val="22"/>
              </w:rPr>
            </w:pPr>
            <w:r>
              <w:rPr>
                <w:rFonts w:ascii="Calibri" w:hAnsi="Calibri"/>
                <w:color w:val="000000"/>
                <w:sz w:val="22"/>
                <w:szCs w:val="22"/>
              </w:rPr>
              <w:t>110.000,00</w:t>
            </w:r>
          </w:p>
        </w:tc>
        <w:tc>
          <w:tcPr>
            <w:tcW w:w="1144" w:type="dxa"/>
            <w:tcBorders>
              <w:top w:val="nil"/>
              <w:left w:val="nil"/>
              <w:bottom w:val="nil"/>
              <w:right w:val="nil"/>
            </w:tcBorders>
            <w:vAlign w:val="center"/>
            <w:hideMark/>
          </w:tcPr>
          <w:p w14:paraId="43650045" w14:textId="77777777" w:rsidR="00E30AE0" w:rsidRDefault="00E30AE0">
            <w:pPr>
              <w:jc w:val="right"/>
              <w:rPr>
                <w:rFonts w:ascii="Calibri" w:hAnsi="Calibri"/>
                <w:color w:val="000000"/>
                <w:sz w:val="22"/>
                <w:szCs w:val="22"/>
              </w:rPr>
            </w:pPr>
            <w:r>
              <w:rPr>
                <w:rFonts w:ascii="Calibri" w:hAnsi="Calibri"/>
                <w:color w:val="000000"/>
                <w:sz w:val="22"/>
                <w:szCs w:val="22"/>
              </w:rPr>
              <w:t>0,00%</w:t>
            </w:r>
          </w:p>
        </w:tc>
      </w:tr>
      <w:tr w:rsidR="00E30AE0" w14:paraId="2934A6EB" w14:textId="77777777" w:rsidTr="00E30AE0">
        <w:trPr>
          <w:trHeight w:val="510"/>
          <w:jc w:val="center"/>
        </w:trPr>
        <w:tc>
          <w:tcPr>
            <w:tcW w:w="1057" w:type="dxa"/>
            <w:tcBorders>
              <w:top w:val="single" w:sz="6" w:space="0" w:color="000000"/>
              <w:left w:val="nil"/>
              <w:bottom w:val="single" w:sz="12" w:space="0" w:color="000000"/>
              <w:right w:val="nil"/>
            </w:tcBorders>
            <w:shd w:val="clear" w:color="auto" w:fill="DBE5F1"/>
          </w:tcPr>
          <w:p w14:paraId="60C691E8" w14:textId="77777777" w:rsidR="00E30AE0" w:rsidRDefault="00E30AE0">
            <w:pPr>
              <w:spacing w:before="120" w:line="300" w:lineRule="auto"/>
              <w:jc w:val="both"/>
              <w:rPr>
                <w:rFonts w:ascii="Calibri" w:hAnsi="Calibri" w:cs="Arial"/>
                <w:b/>
                <w:bCs/>
                <w:sz w:val="22"/>
                <w:szCs w:val="22"/>
              </w:rPr>
            </w:pPr>
          </w:p>
        </w:tc>
        <w:tc>
          <w:tcPr>
            <w:tcW w:w="2961" w:type="dxa"/>
            <w:tcBorders>
              <w:top w:val="single" w:sz="6" w:space="0" w:color="000000"/>
              <w:left w:val="nil"/>
              <w:bottom w:val="single" w:sz="12" w:space="0" w:color="000000"/>
              <w:right w:val="nil"/>
            </w:tcBorders>
            <w:hideMark/>
          </w:tcPr>
          <w:p w14:paraId="3CD85815" w14:textId="77777777" w:rsidR="00E30AE0" w:rsidRDefault="00E30AE0">
            <w:pPr>
              <w:spacing w:before="120" w:line="300" w:lineRule="auto"/>
              <w:jc w:val="both"/>
              <w:rPr>
                <w:rFonts w:ascii="Calibri" w:hAnsi="Calibri" w:cs="Arial"/>
                <w:b/>
                <w:sz w:val="22"/>
                <w:szCs w:val="22"/>
              </w:rPr>
            </w:pPr>
            <w:proofErr w:type="gramStart"/>
            <w:r>
              <w:rPr>
                <w:rFonts w:ascii="Calibri" w:hAnsi="Calibri" w:cs="Arial"/>
                <w:b/>
                <w:sz w:val="22"/>
                <w:szCs w:val="22"/>
              </w:rPr>
              <w:t>TOTAL</w:t>
            </w:r>
            <w:proofErr w:type="gramEnd"/>
            <w:r>
              <w:rPr>
                <w:rFonts w:ascii="Calibri" w:hAnsi="Calibri" w:cs="Arial"/>
                <w:b/>
                <w:sz w:val="22"/>
                <w:szCs w:val="22"/>
              </w:rPr>
              <w:t xml:space="preserve"> ESTADO INGRESOS</w:t>
            </w:r>
          </w:p>
        </w:tc>
        <w:tc>
          <w:tcPr>
            <w:tcW w:w="1583" w:type="dxa"/>
            <w:tcBorders>
              <w:top w:val="single" w:sz="6" w:space="0" w:color="000000"/>
              <w:left w:val="nil"/>
              <w:bottom w:val="single" w:sz="12" w:space="0" w:color="000000"/>
              <w:right w:val="nil"/>
            </w:tcBorders>
            <w:vAlign w:val="center"/>
            <w:hideMark/>
          </w:tcPr>
          <w:p w14:paraId="52B7FF8F" w14:textId="77777777" w:rsidR="00E30AE0" w:rsidRDefault="00E30AE0">
            <w:pPr>
              <w:jc w:val="right"/>
              <w:rPr>
                <w:rFonts w:ascii="Calibri" w:hAnsi="Calibri"/>
                <w:b/>
                <w:bCs/>
                <w:color w:val="000000"/>
                <w:sz w:val="22"/>
                <w:szCs w:val="22"/>
              </w:rPr>
            </w:pPr>
            <w:r>
              <w:rPr>
                <w:rFonts w:ascii="Calibri" w:hAnsi="Calibri"/>
                <w:b/>
                <w:bCs/>
                <w:color w:val="000000"/>
                <w:sz w:val="22"/>
                <w:szCs w:val="22"/>
              </w:rPr>
              <w:t>20.308.016,64</w:t>
            </w:r>
          </w:p>
        </w:tc>
        <w:tc>
          <w:tcPr>
            <w:tcW w:w="1583" w:type="dxa"/>
            <w:tcBorders>
              <w:top w:val="single" w:sz="6" w:space="0" w:color="000000"/>
              <w:left w:val="nil"/>
              <w:bottom w:val="single" w:sz="12" w:space="0" w:color="000000"/>
              <w:right w:val="nil"/>
            </w:tcBorders>
            <w:vAlign w:val="center"/>
            <w:hideMark/>
          </w:tcPr>
          <w:p w14:paraId="77D3FA4C" w14:textId="77777777" w:rsidR="00E30AE0" w:rsidRDefault="00E30AE0">
            <w:pPr>
              <w:jc w:val="right"/>
              <w:rPr>
                <w:rFonts w:ascii="Calibri" w:hAnsi="Calibri"/>
                <w:b/>
                <w:bCs/>
                <w:color w:val="000000"/>
                <w:sz w:val="22"/>
                <w:szCs w:val="22"/>
              </w:rPr>
            </w:pPr>
            <w:r>
              <w:rPr>
                <w:rFonts w:ascii="Calibri" w:hAnsi="Calibri"/>
                <w:b/>
                <w:bCs/>
                <w:color w:val="000000"/>
                <w:sz w:val="22"/>
                <w:szCs w:val="22"/>
              </w:rPr>
              <w:t>19.870.626,84</w:t>
            </w:r>
          </w:p>
        </w:tc>
        <w:tc>
          <w:tcPr>
            <w:tcW w:w="1144" w:type="dxa"/>
            <w:tcBorders>
              <w:top w:val="single" w:sz="6" w:space="0" w:color="000000"/>
              <w:left w:val="nil"/>
              <w:bottom w:val="single" w:sz="12" w:space="0" w:color="000000"/>
              <w:right w:val="nil"/>
            </w:tcBorders>
            <w:vAlign w:val="center"/>
            <w:hideMark/>
          </w:tcPr>
          <w:p w14:paraId="1A361E49" w14:textId="77777777" w:rsidR="00E30AE0" w:rsidRDefault="00E30AE0">
            <w:pPr>
              <w:jc w:val="right"/>
              <w:rPr>
                <w:rFonts w:ascii="Calibri" w:hAnsi="Calibri"/>
                <w:b/>
                <w:bCs/>
                <w:color w:val="000000"/>
                <w:sz w:val="22"/>
                <w:szCs w:val="22"/>
              </w:rPr>
            </w:pPr>
            <w:r>
              <w:rPr>
                <w:rFonts w:ascii="Calibri" w:hAnsi="Calibri"/>
                <w:b/>
                <w:bCs/>
                <w:color w:val="000000"/>
                <w:sz w:val="22"/>
                <w:szCs w:val="22"/>
              </w:rPr>
              <w:t>2,20%</w:t>
            </w:r>
          </w:p>
        </w:tc>
      </w:tr>
    </w:tbl>
    <w:p w14:paraId="63F45B63" w14:textId="77777777" w:rsidR="00E30AE0" w:rsidRDefault="00E30AE0" w:rsidP="00E30AE0">
      <w:pPr>
        <w:spacing w:before="120" w:line="300" w:lineRule="auto"/>
        <w:ind w:firstLine="709"/>
        <w:jc w:val="both"/>
        <w:rPr>
          <w:rFonts w:ascii="Calibri" w:hAnsi="Calibri" w:cs="Arial"/>
          <w:bCs/>
          <w:sz w:val="22"/>
          <w:szCs w:val="22"/>
        </w:rPr>
      </w:pPr>
    </w:p>
    <w:p w14:paraId="3062D2E3" w14:textId="77777777" w:rsidR="00E30AE0" w:rsidRDefault="00E30AE0" w:rsidP="00E30AE0">
      <w:pPr>
        <w:spacing w:before="120" w:line="300" w:lineRule="auto"/>
        <w:ind w:firstLine="709"/>
        <w:jc w:val="both"/>
        <w:rPr>
          <w:rFonts w:ascii="Calibri" w:hAnsi="Calibri" w:cs="Arial"/>
          <w:bCs/>
          <w:sz w:val="22"/>
          <w:szCs w:val="22"/>
        </w:rPr>
      </w:pPr>
    </w:p>
    <w:p w14:paraId="5A4113D9" w14:textId="77777777" w:rsidR="00E30AE0" w:rsidRDefault="00E30AE0" w:rsidP="00E30AE0">
      <w:pPr>
        <w:spacing w:before="120" w:line="300" w:lineRule="auto"/>
        <w:ind w:firstLine="709"/>
        <w:jc w:val="both"/>
        <w:rPr>
          <w:rFonts w:ascii="Calibri" w:hAnsi="Calibri" w:cs="Arial"/>
          <w:bCs/>
          <w:sz w:val="22"/>
          <w:szCs w:val="22"/>
        </w:rPr>
      </w:pPr>
    </w:p>
    <w:p w14:paraId="0DA34D51" w14:textId="77777777" w:rsidR="00E30AE0" w:rsidRDefault="00E30AE0" w:rsidP="00E30AE0">
      <w:pPr>
        <w:pStyle w:val="Prrafodelista"/>
        <w:numPr>
          <w:ilvl w:val="0"/>
          <w:numId w:val="5"/>
        </w:numPr>
        <w:spacing w:before="120" w:line="300" w:lineRule="auto"/>
        <w:jc w:val="both"/>
        <w:rPr>
          <w:rFonts w:ascii="Calibri" w:hAnsi="Calibri" w:cs="Arial"/>
          <w:bCs/>
          <w:sz w:val="22"/>
          <w:szCs w:val="22"/>
        </w:rPr>
      </w:pPr>
      <w:r>
        <w:rPr>
          <w:rFonts w:ascii="Calibri" w:hAnsi="Calibri" w:cs="Arial"/>
          <w:b/>
          <w:bCs/>
          <w:sz w:val="22"/>
          <w:szCs w:val="22"/>
        </w:rPr>
        <w:lastRenderedPageBreak/>
        <w:t>Capítulo III</w:t>
      </w:r>
      <w:r>
        <w:rPr>
          <w:rFonts w:ascii="Calibri" w:hAnsi="Calibri" w:cs="Arial"/>
          <w:bCs/>
          <w:sz w:val="22"/>
          <w:szCs w:val="22"/>
        </w:rPr>
        <w:t>, Tasas y otros ingresos.</w:t>
      </w:r>
    </w:p>
    <w:p w14:paraId="4CD9DBF7" w14:textId="77777777" w:rsidR="00E30AE0" w:rsidRDefault="00E30AE0" w:rsidP="00E30AE0">
      <w:pPr>
        <w:spacing w:before="120" w:line="300" w:lineRule="auto"/>
        <w:ind w:firstLine="709"/>
        <w:jc w:val="both"/>
        <w:rPr>
          <w:rFonts w:ascii="Calibri" w:hAnsi="Calibri" w:cs="Arial"/>
          <w:bCs/>
          <w:sz w:val="22"/>
          <w:szCs w:val="22"/>
        </w:rPr>
      </w:pPr>
      <w:r>
        <w:rPr>
          <w:rFonts w:ascii="Calibri" w:hAnsi="Calibri" w:cs="Arial"/>
          <w:bCs/>
          <w:sz w:val="22"/>
          <w:szCs w:val="22"/>
        </w:rPr>
        <w:t xml:space="preserve">La previsión de ingresos en este capítulo está principalmente formada por las contribuciones especiales por el establecimiento o ampliación de los servicios de extinción de incendios cuyos sujetos pasivos son las entidades aseguradoras que desarrollen su actividad en el ramo, siendo la cuota exigible el 5% del 100% de las primas de incendios y del 50% de las primas </w:t>
      </w:r>
      <w:proofErr w:type="spellStart"/>
      <w:r>
        <w:rPr>
          <w:rFonts w:ascii="Calibri" w:hAnsi="Calibri" w:cs="Arial"/>
          <w:bCs/>
          <w:sz w:val="22"/>
          <w:szCs w:val="22"/>
        </w:rPr>
        <w:t>multirriesgos</w:t>
      </w:r>
      <w:proofErr w:type="spellEnd"/>
      <w:r>
        <w:rPr>
          <w:rFonts w:ascii="Calibri" w:hAnsi="Calibri" w:cs="Arial"/>
          <w:bCs/>
          <w:sz w:val="22"/>
          <w:szCs w:val="22"/>
        </w:rPr>
        <w:t xml:space="preserve"> de la isla de Tenerife. Para la recaudación de este tributo se ha firmado un Convenio con la Gestora de conciertos para la contribución a los servicios de extinción de incendios A.I.E. (UNESPA). El importe que se estima recaudar para el ejercicio 2021 se cifra en 2.300.000,00 euros. </w:t>
      </w:r>
    </w:p>
    <w:p w14:paraId="5CD86DC4" w14:textId="77777777" w:rsidR="00E30AE0" w:rsidRDefault="00E30AE0" w:rsidP="00E30AE0">
      <w:pPr>
        <w:spacing w:before="120" w:line="300" w:lineRule="auto"/>
        <w:ind w:firstLine="709"/>
        <w:jc w:val="both"/>
        <w:rPr>
          <w:rFonts w:ascii="Calibri" w:hAnsi="Calibri" w:cs="Arial"/>
          <w:bCs/>
          <w:sz w:val="22"/>
          <w:szCs w:val="22"/>
        </w:rPr>
      </w:pPr>
      <w:r>
        <w:rPr>
          <w:rFonts w:ascii="Calibri" w:hAnsi="Calibri" w:cs="Arial"/>
          <w:bCs/>
          <w:sz w:val="22"/>
          <w:szCs w:val="22"/>
        </w:rPr>
        <w:t xml:space="preserve">En lo que se refiere a las tasas por prestación de servicios, no se prevé variación con respecto al ejercicio anterior. El importe presupuestado para 2021 se estima en 200.000 euros. </w:t>
      </w:r>
    </w:p>
    <w:p w14:paraId="75F7ECA4" w14:textId="77777777" w:rsidR="00E30AE0" w:rsidRDefault="00E30AE0" w:rsidP="00E30AE0">
      <w:pPr>
        <w:spacing w:before="120" w:line="300" w:lineRule="auto"/>
        <w:ind w:firstLine="709"/>
        <w:jc w:val="both"/>
        <w:rPr>
          <w:rFonts w:ascii="Calibri" w:hAnsi="Calibri" w:cs="Arial"/>
          <w:bCs/>
          <w:sz w:val="22"/>
          <w:szCs w:val="22"/>
        </w:rPr>
      </w:pPr>
      <w:r>
        <w:rPr>
          <w:rFonts w:ascii="Calibri" w:hAnsi="Calibri" w:cs="Arial"/>
          <w:bCs/>
          <w:sz w:val="22"/>
          <w:szCs w:val="22"/>
        </w:rPr>
        <w:t>En cuanto a la estimación de los precios públicos, se mantiene en 30.000 euros.</w:t>
      </w:r>
    </w:p>
    <w:p w14:paraId="433E33C2" w14:textId="77777777" w:rsidR="00E30AE0" w:rsidRDefault="00E30AE0" w:rsidP="00E30AE0">
      <w:pPr>
        <w:spacing w:before="120" w:after="240" w:line="300" w:lineRule="auto"/>
        <w:ind w:firstLine="709"/>
        <w:jc w:val="both"/>
        <w:rPr>
          <w:rFonts w:ascii="Calibri" w:hAnsi="Calibri" w:cs="Arial"/>
          <w:b/>
          <w:bCs/>
          <w:sz w:val="22"/>
          <w:szCs w:val="22"/>
        </w:rPr>
      </w:pPr>
      <w:r>
        <w:rPr>
          <w:rFonts w:ascii="Calibri" w:hAnsi="Calibri" w:cs="Arial"/>
          <w:bCs/>
          <w:sz w:val="22"/>
          <w:szCs w:val="22"/>
        </w:rPr>
        <w:t xml:space="preserve">La previsión de ingresos de este Capítulo III se mantiene con respecto al ejercicio anterior, siendo el peso total en el presupuesto de ingresos del </w:t>
      </w:r>
      <w:r>
        <w:rPr>
          <w:rFonts w:ascii="Calibri" w:hAnsi="Calibri" w:cs="Arial"/>
          <w:b/>
          <w:bCs/>
          <w:sz w:val="22"/>
          <w:szCs w:val="22"/>
        </w:rPr>
        <w:t>12,46%.</w:t>
      </w:r>
    </w:p>
    <w:tbl>
      <w:tblPr>
        <w:tblW w:w="8937" w:type="dxa"/>
        <w:jc w:val="center"/>
        <w:tblCellMar>
          <w:left w:w="70" w:type="dxa"/>
          <w:right w:w="70" w:type="dxa"/>
        </w:tblCellMar>
        <w:tblLook w:val="04A0" w:firstRow="1" w:lastRow="0" w:firstColumn="1" w:lastColumn="0" w:noHBand="0" w:noVBand="1"/>
      </w:tblPr>
      <w:tblGrid>
        <w:gridCol w:w="851"/>
        <w:gridCol w:w="3165"/>
        <w:gridCol w:w="1134"/>
        <w:gridCol w:w="1194"/>
        <w:gridCol w:w="1187"/>
        <w:gridCol w:w="181"/>
        <w:gridCol w:w="1225"/>
      </w:tblGrid>
      <w:tr w:rsidR="00E30AE0" w14:paraId="7A0C7D1B" w14:textId="77777777" w:rsidTr="00E30AE0">
        <w:trPr>
          <w:trHeight w:val="255"/>
          <w:jc w:val="center"/>
        </w:trPr>
        <w:tc>
          <w:tcPr>
            <w:tcW w:w="851" w:type="dxa"/>
            <w:shd w:val="clear" w:color="auto" w:fill="DBE5F1"/>
            <w:noWrap/>
            <w:vAlign w:val="bottom"/>
            <w:hideMark/>
          </w:tcPr>
          <w:p w14:paraId="44546DC5" w14:textId="77777777" w:rsidR="00E30AE0" w:rsidRDefault="00E30AE0">
            <w:pPr>
              <w:autoSpaceDE/>
              <w:jc w:val="center"/>
              <w:rPr>
                <w:rFonts w:ascii="Calibri" w:hAnsi="Calibri"/>
                <w:b/>
                <w:bCs/>
                <w:color w:val="000000"/>
                <w:sz w:val="18"/>
                <w:szCs w:val="18"/>
              </w:rPr>
            </w:pPr>
            <w:r>
              <w:rPr>
                <w:rFonts w:ascii="Calibri" w:hAnsi="Calibri"/>
                <w:b/>
                <w:bCs/>
                <w:color w:val="000000"/>
                <w:sz w:val="18"/>
                <w:szCs w:val="18"/>
              </w:rPr>
              <w:t>Concepto</w:t>
            </w:r>
          </w:p>
        </w:tc>
        <w:tc>
          <w:tcPr>
            <w:tcW w:w="3165" w:type="dxa"/>
            <w:shd w:val="clear" w:color="auto" w:fill="DBE5F1"/>
            <w:noWrap/>
            <w:vAlign w:val="bottom"/>
            <w:hideMark/>
          </w:tcPr>
          <w:p w14:paraId="760405AA" w14:textId="77777777" w:rsidR="00E30AE0" w:rsidRDefault="00E30AE0">
            <w:pPr>
              <w:autoSpaceDE/>
              <w:jc w:val="center"/>
              <w:rPr>
                <w:rFonts w:ascii="Calibri" w:hAnsi="Calibri"/>
                <w:b/>
                <w:bCs/>
                <w:color w:val="000000"/>
                <w:sz w:val="18"/>
                <w:szCs w:val="18"/>
              </w:rPr>
            </w:pPr>
            <w:r>
              <w:rPr>
                <w:rFonts w:ascii="Calibri" w:hAnsi="Calibri"/>
                <w:b/>
                <w:bCs/>
                <w:color w:val="000000"/>
                <w:sz w:val="18"/>
                <w:szCs w:val="18"/>
              </w:rPr>
              <w:t>Denominación</w:t>
            </w:r>
          </w:p>
        </w:tc>
        <w:tc>
          <w:tcPr>
            <w:tcW w:w="1134" w:type="dxa"/>
            <w:shd w:val="clear" w:color="auto" w:fill="DBE5F1"/>
            <w:noWrap/>
            <w:vAlign w:val="center"/>
            <w:hideMark/>
          </w:tcPr>
          <w:p w14:paraId="135A4891" w14:textId="77777777" w:rsidR="00E30AE0" w:rsidRDefault="00E30AE0">
            <w:pPr>
              <w:autoSpaceDE/>
              <w:jc w:val="center"/>
              <w:rPr>
                <w:rFonts w:ascii="Calibri" w:hAnsi="Calibri"/>
                <w:b/>
                <w:bCs/>
                <w:color w:val="000000"/>
                <w:sz w:val="18"/>
                <w:szCs w:val="18"/>
              </w:rPr>
            </w:pPr>
            <w:r>
              <w:rPr>
                <w:rFonts w:ascii="Calibri" w:hAnsi="Calibri"/>
                <w:b/>
                <w:bCs/>
                <w:color w:val="000000"/>
                <w:sz w:val="18"/>
                <w:szCs w:val="18"/>
              </w:rPr>
              <w:t>2021</w:t>
            </w:r>
          </w:p>
        </w:tc>
        <w:tc>
          <w:tcPr>
            <w:tcW w:w="1194" w:type="dxa"/>
            <w:shd w:val="clear" w:color="auto" w:fill="DBE5F1"/>
            <w:noWrap/>
            <w:vAlign w:val="center"/>
            <w:hideMark/>
          </w:tcPr>
          <w:p w14:paraId="099E9542" w14:textId="77777777" w:rsidR="00E30AE0" w:rsidRDefault="00E30AE0">
            <w:pPr>
              <w:jc w:val="center"/>
              <w:rPr>
                <w:rFonts w:ascii="Calibri" w:hAnsi="Calibri"/>
                <w:b/>
                <w:bCs/>
                <w:color w:val="000000"/>
                <w:sz w:val="18"/>
                <w:szCs w:val="18"/>
              </w:rPr>
            </w:pPr>
            <w:r>
              <w:rPr>
                <w:rFonts w:ascii="Calibri" w:hAnsi="Calibri"/>
                <w:b/>
                <w:bCs/>
                <w:color w:val="000000"/>
                <w:sz w:val="18"/>
                <w:szCs w:val="18"/>
              </w:rPr>
              <w:t>2020</w:t>
            </w:r>
          </w:p>
        </w:tc>
        <w:tc>
          <w:tcPr>
            <w:tcW w:w="1187" w:type="dxa"/>
            <w:shd w:val="clear" w:color="auto" w:fill="DBE5F1"/>
            <w:noWrap/>
            <w:vAlign w:val="center"/>
            <w:hideMark/>
          </w:tcPr>
          <w:p w14:paraId="23D0A965" w14:textId="77777777" w:rsidR="00E30AE0" w:rsidRDefault="00E30AE0">
            <w:pPr>
              <w:jc w:val="center"/>
              <w:rPr>
                <w:rFonts w:ascii="Calibri" w:hAnsi="Calibri"/>
                <w:b/>
                <w:bCs/>
                <w:color w:val="000000"/>
                <w:sz w:val="18"/>
                <w:szCs w:val="18"/>
              </w:rPr>
            </w:pPr>
            <w:r>
              <w:rPr>
                <w:rFonts w:ascii="Calibri" w:hAnsi="Calibri"/>
                <w:b/>
                <w:bCs/>
                <w:color w:val="000000"/>
                <w:sz w:val="18"/>
                <w:szCs w:val="18"/>
              </w:rPr>
              <w:t>% 2021-2020</w:t>
            </w:r>
          </w:p>
        </w:tc>
        <w:tc>
          <w:tcPr>
            <w:tcW w:w="181" w:type="dxa"/>
            <w:shd w:val="clear" w:color="auto" w:fill="DBE5F1"/>
            <w:noWrap/>
            <w:vAlign w:val="bottom"/>
            <w:hideMark/>
          </w:tcPr>
          <w:p w14:paraId="16FF45CF" w14:textId="77777777" w:rsidR="00E30AE0" w:rsidRDefault="00E30AE0">
            <w:pPr>
              <w:autoSpaceDE/>
              <w:autoSpaceDN/>
            </w:pPr>
          </w:p>
        </w:tc>
        <w:tc>
          <w:tcPr>
            <w:tcW w:w="1225" w:type="dxa"/>
            <w:shd w:val="clear" w:color="auto" w:fill="DBE5F1"/>
            <w:noWrap/>
            <w:vAlign w:val="bottom"/>
            <w:hideMark/>
          </w:tcPr>
          <w:p w14:paraId="5A25DFED" w14:textId="77777777" w:rsidR="00E30AE0" w:rsidRDefault="00E30AE0">
            <w:pPr>
              <w:autoSpaceDE/>
              <w:jc w:val="center"/>
              <w:rPr>
                <w:rFonts w:ascii="Calibri" w:hAnsi="Calibri"/>
                <w:b/>
                <w:bCs/>
                <w:sz w:val="18"/>
                <w:szCs w:val="18"/>
              </w:rPr>
            </w:pPr>
            <w:r>
              <w:rPr>
                <w:rFonts w:ascii="Calibri" w:hAnsi="Calibri"/>
                <w:b/>
                <w:bCs/>
                <w:sz w:val="18"/>
                <w:szCs w:val="18"/>
              </w:rPr>
              <w:t>% TOTAL PRESUPUESTO</w:t>
            </w:r>
          </w:p>
        </w:tc>
      </w:tr>
      <w:tr w:rsidR="00E30AE0" w14:paraId="23A93FA8" w14:textId="77777777" w:rsidTr="00E30AE0">
        <w:trPr>
          <w:trHeight w:val="255"/>
          <w:jc w:val="center"/>
        </w:trPr>
        <w:tc>
          <w:tcPr>
            <w:tcW w:w="851" w:type="dxa"/>
            <w:noWrap/>
            <w:vAlign w:val="bottom"/>
            <w:hideMark/>
          </w:tcPr>
          <w:p w14:paraId="4C28783B" w14:textId="77777777" w:rsidR="00E30AE0" w:rsidRDefault="00E30AE0">
            <w:pPr>
              <w:autoSpaceDE/>
              <w:jc w:val="right"/>
              <w:rPr>
                <w:rFonts w:ascii="Calibri" w:hAnsi="Calibri"/>
                <w:color w:val="000000"/>
                <w:sz w:val="18"/>
                <w:szCs w:val="18"/>
              </w:rPr>
            </w:pPr>
            <w:r>
              <w:rPr>
                <w:rFonts w:ascii="Calibri" w:hAnsi="Calibri"/>
                <w:color w:val="000000"/>
                <w:sz w:val="18"/>
                <w:szCs w:val="18"/>
              </w:rPr>
              <w:t>306</w:t>
            </w:r>
          </w:p>
        </w:tc>
        <w:tc>
          <w:tcPr>
            <w:tcW w:w="3165" w:type="dxa"/>
            <w:noWrap/>
            <w:vAlign w:val="bottom"/>
            <w:hideMark/>
          </w:tcPr>
          <w:p w14:paraId="4799605A" w14:textId="77777777" w:rsidR="00E30AE0" w:rsidRDefault="00E30AE0">
            <w:pPr>
              <w:autoSpaceDE/>
              <w:rPr>
                <w:rFonts w:ascii="Calibri" w:hAnsi="Calibri"/>
                <w:color w:val="000000"/>
                <w:sz w:val="18"/>
                <w:szCs w:val="18"/>
              </w:rPr>
            </w:pPr>
            <w:r>
              <w:rPr>
                <w:rFonts w:ascii="Calibri" w:hAnsi="Calibri"/>
                <w:color w:val="000000"/>
                <w:sz w:val="18"/>
                <w:szCs w:val="18"/>
              </w:rPr>
              <w:t>Tasas por prestación de servicios</w:t>
            </w:r>
          </w:p>
        </w:tc>
        <w:tc>
          <w:tcPr>
            <w:tcW w:w="1134" w:type="dxa"/>
            <w:noWrap/>
            <w:vAlign w:val="center"/>
            <w:hideMark/>
          </w:tcPr>
          <w:p w14:paraId="62122C44" w14:textId="77777777" w:rsidR="00E30AE0" w:rsidRDefault="00E30AE0">
            <w:pPr>
              <w:autoSpaceDE/>
              <w:jc w:val="right"/>
              <w:rPr>
                <w:rFonts w:ascii="Calibri" w:hAnsi="Calibri"/>
                <w:color w:val="000000"/>
                <w:sz w:val="18"/>
                <w:szCs w:val="18"/>
              </w:rPr>
            </w:pPr>
            <w:r>
              <w:rPr>
                <w:rFonts w:ascii="Calibri" w:hAnsi="Calibri"/>
                <w:color w:val="000000"/>
                <w:sz w:val="18"/>
                <w:szCs w:val="18"/>
              </w:rPr>
              <w:t>200.000,00</w:t>
            </w:r>
          </w:p>
        </w:tc>
        <w:tc>
          <w:tcPr>
            <w:tcW w:w="1194" w:type="dxa"/>
            <w:noWrap/>
            <w:vAlign w:val="center"/>
            <w:hideMark/>
          </w:tcPr>
          <w:p w14:paraId="6E392928" w14:textId="77777777" w:rsidR="00E30AE0" w:rsidRDefault="00E30AE0">
            <w:pPr>
              <w:jc w:val="right"/>
              <w:rPr>
                <w:rFonts w:ascii="Calibri" w:hAnsi="Calibri"/>
                <w:color w:val="000000"/>
                <w:sz w:val="18"/>
                <w:szCs w:val="18"/>
              </w:rPr>
            </w:pPr>
            <w:r>
              <w:rPr>
                <w:rFonts w:ascii="Calibri" w:hAnsi="Calibri"/>
                <w:color w:val="000000"/>
                <w:sz w:val="18"/>
                <w:szCs w:val="18"/>
              </w:rPr>
              <w:t>200.000,00</w:t>
            </w:r>
          </w:p>
        </w:tc>
        <w:tc>
          <w:tcPr>
            <w:tcW w:w="1187" w:type="dxa"/>
            <w:noWrap/>
            <w:vAlign w:val="center"/>
            <w:hideMark/>
          </w:tcPr>
          <w:p w14:paraId="21ECD86C" w14:textId="77777777" w:rsidR="00E30AE0" w:rsidRDefault="00E30AE0">
            <w:pPr>
              <w:jc w:val="right"/>
              <w:rPr>
                <w:rFonts w:ascii="Calibri" w:hAnsi="Calibri"/>
                <w:color w:val="000000"/>
                <w:sz w:val="18"/>
                <w:szCs w:val="18"/>
              </w:rPr>
            </w:pPr>
            <w:r>
              <w:rPr>
                <w:rFonts w:ascii="Calibri" w:hAnsi="Calibri"/>
                <w:color w:val="000000"/>
                <w:sz w:val="18"/>
                <w:szCs w:val="18"/>
              </w:rPr>
              <w:t>0,00%</w:t>
            </w:r>
          </w:p>
        </w:tc>
        <w:tc>
          <w:tcPr>
            <w:tcW w:w="181" w:type="dxa"/>
            <w:noWrap/>
            <w:vAlign w:val="center"/>
            <w:hideMark/>
          </w:tcPr>
          <w:p w14:paraId="16376880" w14:textId="77777777" w:rsidR="00E30AE0" w:rsidRDefault="00E30AE0">
            <w:pPr>
              <w:autoSpaceDE/>
              <w:autoSpaceDN/>
            </w:pPr>
          </w:p>
        </w:tc>
        <w:tc>
          <w:tcPr>
            <w:tcW w:w="1225" w:type="dxa"/>
            <w:noWrap/>
            <w:vAlign w:val="center"/>
            <w:hideMark/>
          </w:tcPr>
          <w:p w14:paraId="66B0B1FE" w14:textId="77777777" w:rsidR="00E30AE0" w:rsidRDefault="00E30AE0">
            <w:pPr>
              <w:jc w:val="right"/>
              <w:rPr>
                <w:rFonts w:ascii="Calibri" w:hAnsi="Calibri"/>
                <w:color w:val="000000"/>
                <w:sz w:val="18"/>
                <w:szCs w:val="18"/>
              </w:rPr>
            </w:pPr>
            <w:r>
              <w:rPr>
                <w:rFonts w:ascii="Calibri" w:hAnsi="Calibri"/>
                <w:color w:val="000000"/>
                <w:sz w:val="18"/>
                <w:szCs w:val="18"/>
              </w:rPr>
              <w:t>0,98%</w:t>
            </w:r>
          </w:p>
        </w:tc>
      </w:tr>
      <w:tr w:rsidR="00E30AE0" w14:paraId="18FCF4B6" w14:textId="77777777" w:rsidTr="00E30AE0">
        <w:trPr>
          <w:trHeight w:val="255"/>
          <w:jc w:val="center"/>
        </w:trPr>
        <w:tc>
          <w:tcPr>
            <w:tcW w:w="851" w:type="dxa"/>
            <w:noWrap/>
            <w:vAlign w:val="bottom"/>
            <w:hideMark/>
          </w:tcPr>
          <w:p w14:paraId="2EFBD677" w14:textId="77777777" w:rsidR="00E30AE0" w:rsidRDefault="00E30AE0">
            <w:pPr>
              <w:autoSpaceDE/>
              <w:jc w:val="right"/>
              <w:rPr>
                <w:rFonts w:ascii="Calibri" w:hAnsi="Calibri"/>
                <w:color w:val="000000"/>
                <w:sz w:val="18"/>
                <w:szCs w:val="18"/>
              </w:rPr>
            </w:pPr>
            <w:r>
              <w:rPr>
                <w:rFonts w:ascii="Calibri" w:hAnsi="Calibri"/>
                <w:color w:val="000000"/>
                <w:sz w:val="18"/>
                <w:szCs w:val="18"/>
              </w:rPr>
              <w:t>346</w:t>
            </w:r>
          </w:p>
        </w:tc>
        <w:tc>
          <w:tcPr>
            <w:tcW w:w="3165" w:type="dxa"/>
            <w:noWrap/>
            <w:vAlign w:val="bottom"/>
            <w:hideMark/>
          </w:tcPr>
          <w:p w14:paraId="0E5F632F" w14:textId="77777777" w:rsidR="00E30AE0" w:rsidRDefault="00E30AE0">
            <w:pPr>
              <w:autoSpaceDE/>
              <w:rPr>
                <w:rFonts w:ascii="Calibri" w:hAnsi="Calibri"/>
                <w:color w:val="000000"/>
                <w:sz w:val="18"/>
                <w:szCs w:val="18"/>
              </w:rPr>
            </w:pPr>
            <w:r>
              <w:rPr>
                <w:rFonts w:ascii="Calibri" w:hAnsi="Calibri"/>
                <w:color w:val="000000"/>
                <w:sz w:val="18"/>
                <w:szCs w:val="18"/>
              </w:rPr>
              <w:t>Precios públicos</w:t>
            </w:r>
          </w:p>
        </w:tc>
        <w:tc>
          <w:tcPr>
            <w:tcW w:w="1134" w:type="dxa"/>
            <w:noWrap/>
            <w:vAlign w:val="center"/>
            <w:hideMark/>
          </w:tcPr>
          <w:p w14:paraId="7C6CAE47" w14:textId="77777777" w:rsidR="00E30AE0" w:rsidRDefault="00E30AE0">
            <w:pPr>
              <w:jc w:val="right"/>
              <w:rPr>
                <w:rFonts w:ascii="Calibri" w:hAnsi="Calibri"/>
                <w:color w:val="000000"/>
                <w:sz w:val="18"/>
                <w:szCs w:val="18"/>
              </w:rPr>
            </w:pPr>
            <w:r>
              <w:rPr>
                <w:rFonts w:ascii="Calibri" w:hAnsi="Calibri"/>
                <w:color w:val="000000"/>
                <w:sz w:val="18"/>
                <w:szCs w:val="18"/>
              </w:rPr>
              <w:t>30.000,00</w:t>
            </w:r>
          </w:p>
        </w:tc>
        <w:tc>
          <w:tcPr>
            <w:tcW w:w="1194" w:type="dxa"/>
            <w:noWrap/>
            <w:vAlign w:val="center"/>
            <w:hideMark/>
          </w:tcPr>
          <w:p w14:paraId="7066E070" w14:textId="77777777" w:rsidR="00E30AE0" w:rsidRDefault="00E30AE0">
            <w:pPr>
              <w:jc w:val="right"/>
              <w:rPr>
                <w:rFonts w:ascii="Calibri" w:hAnsi="Calibri"/>
                <w:color w:val="000000"/>
                <w:sz w:val="18"/>
                <w:szCs w:val="18"/>
              </w:rPr>
            </w:pPr>
            <w:r>
              <w:rPr>
                <w:rFonts w:ascii="Calibri" w:hAnsi="Calibri"/>
                <w:color w:val="000000"/>
                <w:sz w:val="18"/>
                <w:szCs w:val="18"/>
              </w:rPr>
              <w:t>30.000,00</w:t>
            </w:r>
          </w:p>
        </w:tc>
        <w:tc>
          <w:tcPr>
            <w:tcW w:w="1187" w:type="dxa"/>
            <w:noWrap/>
            <w:vAlign w:val="center"/>
            <w:hideMark/>
          </w:tcPr>
          <w:p w14:paraId="35BD1243" w14:textId="77777777" w:rsidR="00E30AE0" w:rsidRDefault="00E30AE0">
            <w:pPr>
              <w:jc w:val="right"/>
              <w:rPr>
                <w:rFonts w:ascii="Calibri" w:hAnsi="Calibri"/>
                <w:color w:val="000000"/>
                <w:sz w:val="18"/>
                <w:szCs w:val="18"/>
              </w:rPr>
            </w:pPr>
            <w:r>
              <w:rPr>
                <w:rFonts w:ascii="Calibri" w:hAnsi="Calibri"/>
                <w:color w:val="000000"/>
                <w:sz w:val="18"/>
                <w:szCs w:val="18"/>
              </w:rPr>
              <w:t>0,00%</w:t>
            </w:r>
          </w:p>
        </w:tc>
        <w:tc>
          <w:tcPr>
            <w:tcW w:w="181" w:type="dxa"/>
            <w:noWrap/>
            <w:vAlign w:val="center"/>
            <w:hideMark/>
          </w:tcPr>
          <w:p w14:paraId="31726BA2" w14:textId="77777777" w:rsidR="00E30AE0" w:rsidRDefault="00E30AE0">
            <w:pPr>
              <w:autoSpaceDE/>
              <w:autoSpaceDN/>
            </w:pPr>
          </w:p>
        </w:tc>
        <w:tc>
          <w:tcPr>
            <w:tcW w:w="1225" w:type="dxa"/>
            <w:noWrap/>
            <w:vAlign w:val="center"/>
            <w:hideMark/>
          </w:tcPr>
          <w:p w14:paraId="0D97F0C9" w14:textId="77777777" w:rsidR="00E30AE0" w:rsidRDefault="00E30AE0">
            <w:pPr>
              <w:jc w:val="right"/>
              <w:rPr>
                <w:rFonts w:ascii="Calibri" w:hAnsi="Calibri"/>
                <w:color w:val="000000"/>
                <w:sz w:val="18"/>
                <w:szCs w:val="18"/>
              </w:rPr>
            </w:pPr>
            <w:r>
              <w:rPr>
                <w:rFonts w:ascii="Calibri" w:hAnsi="Calibri"/>
                <w:color w:val="000000"/>
                <w:sz w:val="18"/>
                <w:szCs w:val="18"/>
              </w:rPr>
              <w:t>0,15%</w:t>
            </w:r>
          </w:p>
        </w:tc>
      </w:tr>
      <w:tr w:rsidR="00E30AE0" w14:paraId="5BA6537E" w14:textId="77777777" w:rsidTr="00E30AE0">
        <w:trPr>
          <w:trHeight w:val="255"/>
          <w:jc w:val="center"/>
        </w:trPr>
        <w:tc>
          <w:tcPr>
            <w:tcW w:w="851" w:type="dxa"/>
            <w:noWrap/>
            <w:vAlign w:val="bottom"/>
            <w:hideMark/>
          </w:tcPr>
          <w:p w14:paraId="3B44AB9B" w14:textId="77777777" w:rsidR="00E30AE0" w:rsidRDefault="00E30AE0">
            <w:pPr>
              <w:autoSpaceDE/>
              <w:jc w:val="right"/>
              <w:rPr>
                <w:rFonts w:ascii="Calibri" w:hAnsi="Calibri"/>
                <w:color w:val="000000"/>
                <w:sz w:val="18"/>
                <w:szCs w:val="18"/>
              </w:rPr>
            </w:pPr>
            <w:r>
              <w:rPr>
                <w:rFonts w:ascii="Calibri" w:hAnsi="Calibri"/>
                <w:color w:val="000000"/>
                <w:sz w:val="18"/>
                <w:szCs w:val="18"/>
              </w:rPr>
              <w:t>351</w:t>
            </w:r>
          </w:p>
        </w:tc>
        <w:tc>
          <w:tcPr>
            <w:tcW w:w="3165" w:type="dxa"/>
            <w:noWrap/>
            <w:vAlign w:val="bottom"/>
            <w:hideMark/>
          </w:tcPr>
          <w:p w14:paraId="547829B5" w14:textId="77777777" w:rsidR="00E30AE0" w:rsidRDefault="00E30AE0">
            <w:pPr>
              <w:autoSpaceDE/>
              <w:rPr>
                <w:rFonts w:ascii="Calibri" w:hAnsi="Calibri"/>
                <w:color w:val="000000"/>
                <w:sz w:val="18"/>
                <w:szCs w:val="18"/>
              </w:rPr>
            </w:pPr>
            <w:r>
              <w:rPr>
                <w:rFonts w:ascii="Calibri" w:hAnsi="Calibri"/>
                <w:color w:val="000000"/>
                <w:sz w:val="18"/>
                <w:szCs w:val="18"/>
              </w:rPr>
              <w:t>Contribuciones especiales para servicios</w:t>
            </w:r>
          </w:p>
        </w:tc>
        <w:tc>
          <w:tcPr>
            <w:tcW w:w="1134" w:type="dxa"/>
            <w:noWrap/>
            <w:vAlign w:val="center"/>
            <w:hideMark/>
          </w:tcPr>
          <w:p w14:paraId="20E4DAC6" w14:textId="77777777" w:rsidR="00E30AE0" w:rsidRDefault="00E30AE0">
            <w:pPr>
              <w:jc w:val="right"/>
              <w:rPr>
                <w:rFonts w:ascii="Calibri" w:hAnsi="Calibri"/>
                <w:color w:val="000000"/>
                <w:sz w:val="18"/>
                <w:szCs w:val="18"/>
              </w:rPr>
            </w:pPr>
            <w:r>
              <w:rPr>
                <w:rFonts w:ascii="Calibri" w:hAnsi="Calibri"/>
                <w:color w:val="000000"/>
                <w:sz w:val="18"/>
                <w:szCs w:val="18"/>
              </w:rPr>
              <w:t>2.300.000,00</w:t>
            </w:r>
          </w:p>
        </w:tc>
        <w:tc>
          <w:tcPr>
            <w:tcW w:w="1194" w:type="dxa"/>
            <w:noWrap/>
            <w:vAlign w:val="center"/>
            <w:hideMark/>
          </w:tcPr>
          <w:p w14:paraId="06A9A57D" w14:textId="77777777" w:rsidR="00E30AE0" w:rsidRDefault="00E30AE0">
            <w:pPr>
              <w:jc w:val="right"/>
              <w:rPr>
                <w:rFonts w:ascii="Calibri" w:hAnsi="Calibri"/>
                <w:color w:val="000000"/>
                <w:sz w:val="18"/>
                <w:szCs w:val="18"/>
              </w:rPr>
            </w:pPr>
            <w:r>
              <w:rPr>
                <w:rFonts w:ascii="Calibri" w:hAnsi="Calibri"/>
                <w:color w:val="000000"/>
                <w:sz w:val="18"/>
                <w:szCs w:val="18"/>
              </w:rPr>
              <w:t>2.300.000,00</w:t>
            </w:r>
          </w:p>
        </w:tc>
        <w:tc>
          <w:tcPr>
            <w:tcW w:w="1187" w:type="dxa"/>
            <w:noWrap/>
            <w:vAlign w:val="center"/>
            <w:hideMark/>
          </w:tcPr>
          <w:p w14:paraId="353E71CB" w14:textId="77777777" w:rsidR="00E30AE0" w:rsidRDefault="00E30AE0">
            <w:pPr>
              <w:jc w:val="right"/>
              <w:rPr>
                <w:rFonts w:ascii="Calibri" w:hAnsi="Calibri"/>
                <w:color w:val="000000"/>
                <w:sz w:val="18"/>
                <w:szCs w:val="18"/>
              </w:rPr>
            </w:pPr>
            <w:r>
              <w:rPr>
                <w:rFonts w:ascii="Calibri" w:hAnsi="Calibri"/>
                <w:color w:val="000000"/>
                <w:sz w:val="18"/>
                <w:szCs w:val="18"/>
              </w:rPr>
              <w:t>0,00%</w:t>
            </w:r>
          </w:p>
        </w:tc>
        <w:tc>
          <w:tcPr>
            <w:tcW w:w="181" w:type="dxa"/>
            <w:noWrap/>
            <w:vAlign w:val="center"/>
            <w:hideMark/>
          </w:tcPr>
          <w:p w14:paraId="37A05A3B" w14:textId="77777777" w:rsidR="00E30AE0" w:rsidRDefault="00E30AE0">
            <w:pPr>
              <w:autoSpaceDE/>
              <w:autoSpaceDN/>
            </w:pPr>
          </w:p>
        </w:tc>
        <w:tc>
          <w:tcPr>
            <w:tcW w:w="1225" w:type="dxa"/>
            <w:noWrap/>
            <w:vAlign w:val="center"/>
            <w:hideMark/>
          </w:tcPr>
          <w:p w14:paraId="1DB248FA" w14:textId="77777777" w:rsidR="00E30AE0" w:rsidRDefault="00E30AE0">
            <w:pPr>
              <w:jc w:val="right"/>
              <w:rPr>
                <w:rFonts w:ascii="Calibri" w:hAnsi="Calibri"/>
                <w:color w:val="000000"/>
                <w:sz w:val="18"/>
                <w:szCs w:val="18"/>
              </w:rPr>
            </w:pPr>
            <w:r>
              <w:rPr>
                <w:rFonts w:ascii="Calibri" w:hAnsi="Calibri"/>
                <w:color w:val="000000"/>
                <w:sz w:val="18"/>
                <w:szCs w:val="18"/>
              </w:rPr>
              <w:t>11,33%</w:t>
            </w:r>
          </w:p>
        </w:tc>
      </w:tr>
      <w:tr w:rsidR="00E30AE0" w14:paraId="3D4F02FD" w14:textId="77777777" w:rsidTr="00E30AE0">
        <w:trPr>
          <w:trHeight w:val="255"/>
          <w:jc w:val="center"/>
        </w:trPr>
        <w:tc>
          <w:tcPr>
            <w:tcW w:w="851" w:type="dxa"/>
            <w:shd w:val="clear" w:color="auto" w:fill="DBE5F1"/>
            <w:noWrap/>
            <w:vAlign w:val="bottom"/>
            <w:hideMark/>
          </w:tcPr>
          <w:p w14:paraId="16DDFD37" w14:textId="77777777" w:rsidR="00E30AE0" w:rsidRDefault="00E30AE0">
            <w:pPr>
              <w:autoSpaceDE/>
              <w:jc w:val="center"/>
              <w:rPr>
                <w:rFonts w:ascii="Calibri" w:hAnsi="Calibri"/>
                <w:b/>
                <w:bCs/>
                <w:color w:val="000000"/>
                <w:sz w:val="18"/>
                <w:szCs w:val="18"/>
              </w:rPr>
            </w:pPr>
            <w:r>
              <w:rPr>
                <w:rFonts w:ascii="Calibri" w:hAnsi="Calibri"/>
                <w:b/>
                <w:bCs/>
                <w:color w:val="000000"/>
                <w:sz w:val="18"/>
                <w:szCs w:val="18"/>
              </w:rPr>
              <w:t> </w:t>
            </w:r>
          </w:p>
        </w:tc>
        <w:tc>
          <w:tcPr>
            <w:tcW w:w="3165" w:type="dxa"/>
            <w:shd w:val="clear" w:color="auto" w:fill="DBE5F1"/>
            <w:noWrap/>
            <w:vAlign w:val="bottom"/>
            <w:hideMark/>
          </w:tcPr>
          <w:p w14:paraId="5D47E4CB" w14:textId="77777777" w:rsidR="00E30AE0" w:rsidRDefault="00E30AE0">
            <w:pPr>
              <w:autoSpaceDE/>
              <w:rPr>
                <w:rFonts w:ascii="Calibri" w:hAnsi="Calibri"/>
                <w:b/>
                <w:bCs/>
                <w:color w:val="000000"/>
                <w:sz w:val="18"/>
                <w:szCs w:val="18"/>
              </w:rPr>
            </w:pPr>
            <w:r>
              <w:rPr>
                <w:rFonts w:ascii="Calibri" w:hAnsi="Calibri"/>
                <w:b/>
                <w:bCs/>
                <w:color w:val="000000"/>
                <w:sz w:val="18"/>
                <w:szCs w:val="18"/>
              </w:rPr>
              <w:t xml:space="preserve">Capítulo III </w:t>
            </w:r>
          </w:p>
        </w:tc>
        <w:tc>
          <w:tcPr>
            <w:tcW w:w="1134" w:type="dxa"/>
            <w:shd w:val="clear" w:color="auto" w:fill="DBE5F1"/>
            <w:noWrap/>
            <w:vAlign w:val="center"/>
            <w:hideMark/>
          </w:tcPr>
          <w:p w14:paraId="2A213A55" w14:textId="77777777" w:rsidR="00E30AE0" w:rsidRDefault="00E30AE0">
            <w:pPr>
              <w:jc w:val="right"/>
              <w:rPr>
                <w:rFonts w:ascii="Calibri" w:hAnsi="Calibri"/>
                <w:b/>
                <w:bCs/>
                <w:color w:val="000000"/>
                <w:sz w:val="18"/>
                <w:szCs w:val="18"/>
              </w:rPr>
            </w:pPr>
            <w:r>
              <w:rPr>
                <w:rFonts w:ascii="Calibri" w:hAnsi="Calibri"/>
                <w:b/>
                <w:bCs/>
                <w:color w:val="000000"/>
                <w:sz w:val="18"/>
                <w:szCs w:val="18"/>
              </w:rPr>
              <w:t>2.530.000,00</w:t>
            </w:r>
          </w:p>
        </w:tc>
        <w:tc>
          <w:tcPr>
            <w:tcW w:w="1194" w:type="dxa"/>
            <w:shd w:val="clear" w:color="auto" w:fill="DBE5F1"/>
            <w:noWrap/>
            <w:vAlign w:val="center"/>
            <w:hideMark/>
          </w:tcPr>
          <w:p w14:paraId="57C788A6" w14:textId="77777777" w:rsidR="00E30AE0" w:rsidRDefault="00E30AE0">
            <w:pPr>
              <w:jc w:val="right"/>
              <w:rPr>
                <w:rFonts w:ascii="Calibri" w:hAnsi="Calibri"/>
                <w:b/>
                <w:bCs/>
                <w:color w:val="000000"/>
                <w:sz w:val="18"/>
                <w:szCs w:val="18"/>
              </w:rPr>
            </w:pPr>
            <w:r>
              <w:rPr>
                <w:rFonts w:ascii="Calibri" w:hAnsi="Calibri"/>
                <w:b/>
                <w:bCs/>
                <w:color w:val="000000"/>
                <w:sz w:val="18"/>
                <w:szCs w:val="18"/>
              </w:rPr>
              <w:t>2.530.000,00</w:t>
            </w:r>
          </w:p>
        </w:tc>
        <w:tc>
          <w:tcPr>
            <w:tcW w:w="1187" w:type="dxa"/>
            <w:shd w:val="clear" w:color="auto" w:fill="DBE5F1"/>
            <w:noWrap/>
            <w:vAlign w:val="center"/>
            <w:hideMark/>
          </w:tcPr>
          <w:p w14:paraId="1CD223DF" w14:textId="77777777" w:rsidR="00E30AE0" w:rsidRDefault="00E30AE0">
            <w:pPr>
              <w:jc w:val="right"/>
              <w:rPr>
                <w:rFonts w:ascii="Calibri" w:hAnsi="Calibri"/>
                <w:b/>
                <w:bCs/>
                <w:color w:val="000000"/>
                <w:sz w:val="18"/>
                <w:szCs w:val="18"/>
              </w:rPr>
            </w:pPr>
            <w:r>
              <w:rPr>
                <w:rFonts w:ascii="Calibri" w:hAnsi="Calibri"/>
                <w:b/>
                <w:bCs/>
                <w:color w:val="000000"/>
                <w:sz w:val="18"/>
                <w:szCs w:val="18"/>
              </w:rPr>
              <w:t>0,00%</w:t>
            </w:r>
          </w:p>
        </w:tc>
        <w:tc>
          <w:tcPr>
            <w:tcW w:w="181" w:type="dxa"/>
            <w:shd w:val="clear" w:color="auto" w:fill="DBE5F1"/>
            <w:noWrap/>
            <w:vAlign w:val="center"/>
            <w:hideMark/>
          </w:tcPr>
          <w:p w14:paraId="44B6D424" w14:textId="77777777" w:rsidR="00E30AE0" w:rsidRDefault="00E30AE0">
            <w:pPr>
              <w:jc w:val="right"/>
              <w:rPr>
                <w:rFonts w:ascii="Calibri" w:hAnsi="Calibri"/>
                <w:b/>
                <w:bCs/>
                <w:color w:val="000000"/>
                <w:sz w:val="18"/>
                <w:szCs w:val="18"/>
              </w:rPr>
            </w:pPr>
            <w:r>
              <w:rPr>
                <w:rFonts w:ascii="Calibri" w:hAnsi="Calibri"/>
                <w:b/>
                <w:bCs/>
                <w:color w:val="000000"/>
                <w:sz w:val="18"/>
                <w:szCs w:val="18"/>
              </w:rPr>
              <w:t> </w:t>
            </w:r>
          </w:p>
        </w:tc>
        <w:tc>
          <w:tcPr>
            <w:tcW w:w="1225" w:type="dxa"/>
            <w:shd w:val="clear" w:color="auto" w:fill="DBE5F1"/>
            <w:noWrap/>
            <w:vAlign w:val="center"/>
            <w:hideMark/>
          </w:tcPr>
          <w:p w14:paraId="34F53069" w14:textId="77777777" w:rsidR="00E30AE0" w:rsidRDefault="00E30AE0">
            <w:pPr>
              <w:jc w:val="right"/>
              <w:rPr>
                <w:rFonts w:ascii="Calibri" w:hAnsi="Calibri"/>
                <w:b/>
                <w:bCs/>
                <w:color w:val="000000"/>
                <w:sz w:val="18"/>
                <w:szCs w:val="18"/>
              </w:rPr>
            </w:pPr>
            <w:r>
              <w:rPr>
                <w:rFonts w:ascii="Calibri" w:hAnsi="Calibri"/>
                <w:b/>
                <w:bCs/>
                <w:color w:val="000000"/>
                <w:sz w:val="18"/>
                <w:szCs w:val="18"/>
              </w:rPr>
              <w:t>12,46%</w:t>
            </w:r>
          </w:p>
        </w:tc>
      </w:tr>
    </w:tbl>
    <w:p w14:paraId="1B326B65" w14:textId="77777777" w:rsidR="00E30AE0" w:rsidRDefault="00E30AE0" w:rsidP="00E30AE0">
      <w:pPr>
        <w:spacing w:before="120" w:line="300" w:lineRule="auto"/>
        <w:ind w:firstLine="709"/>
        <w:jc w:val="both"/>
        <w:rPr>
          <w:rFonts w:ascii="Calibri" w:hAnsi="Calibri" w:cs="Arial"/>
          <w:bCs/>
          <w:sz w:val="22"/>
          <w:szCs w:val="22"/>
        </w:rPr>
      </w:pPr>
    </w:p>
    <w:p w14:paraId="784EC01B" w14:textId="77777777" w:rsidR="00E30AE0" w:rsidRDefault="00E30AE0" w:rsidP="00E30AE0">
      <w:pPr>
        <w:pStyle w:val="Prrafodelista"/>
        <w:numPr>
          <w:ilvl w:val="0"/>
          <w:numId w:val="5"/>
        </w:numPr>
        <w:spacing w:before="120" w:line="360" w:lineRule="auto"/>
        <w:ind w:left="1077" w:hanging="357"/>
        <w:jc w:val="both"/>
        <w:rPr>
          <w:rFonts w:ascii="Calibri" w:hAnsi="Calibri" w:cs="Arial"/>
          <w:bCs/>
          <w:sz w:val="22"/>
          <w:szCs w:val="22"/>
        </w:rPr>
      </w:pPr>
      <w:r>
        <w:rPr>
          <w:rFonts w:ascii="Calibri" w:hAnsi="Calibri" w:cs="Arial"/>
          <w:bCs/>
          <w:sz w:val="22"/>
          <w:szCs w:val="22"/>
        </w:rPr>
        <w:t xml:space="preserve">El </w:t>
      </w:r>
      <w:r>
        <w:rPr>
          <w:rFonts w:ascii="Calibri" w:hAnsi="Calibri" w:cs="Arial"/>
          <w:b/>
          <w:bCs/>
          <w:sz w:val="22"/>
          <w:szCs w:val="22"/>
        </w:rPr>
        <w:t>Capítulo IV, Transferencias corrientes.</w:t>
      </w:r>
    </w:p>
    <w:p w14:paraId="002CB16A" w14:textId="77777777" w:rsidR="00E30AE0" w:rsidRDefault="00E30AE0" w:rsidP="00E30AE0">
      <w:pPr>
        <w:spacing w:after="120" w:line="300" w:lineRule="auto"/>
        <w:ind w:firstLine="709"/>
        <w:jc w:val="both"/>
        <w:rPr>
          <w:rFonts w:ascii="Calibri" w:hAnsi="Calibri" w:cs="Arial"/>
          <w:bCs/>
          <w:sz w:val="22"/>
          <w:szCs w:val="22"/>
        </w:rPr>
      </w:pPr>
      <w:r>
        <w:rPr>
          <w:rFonts w:ascii="Calibri" w:hAnsi="Calibri" w:cs="Arial"/>
          <w:bCs/>
          <w:sz w:val="22"/>
          <w:szCs w:val="22"/>
        </w:rPr>
        <w:t xml:space="preserve">En este capítulo, que supone el </w:t>
      </w:r>
      <w:r>
        <w:rPr>
          <w:rFonts w:ascii="Calibri" w:hAnsi="Calibri" w:cs="Arial"/>
          <w:b/>
          <w:bCs/>
          <w:sz w:val="22"/>
          <w:szCs w:val="22"/>
        </w:rPr>
        <w:t>85,13%</w:t>
      </w:r>
      <w:r>
        <w:rPr>
          <w:rFonts w:ascii="Calibri" w:hAnsi="Calibri" w:cs="Arial"/>
          <w:bCs/>
          <w:sz w:val="22"/>
          <w:szCs w:val="22"/>
        </w:rPr>
        <w:t xml:space="preserve"> del presupuesto de ingresos, se recogen las transferencias corrientes de los miembros del Consorcio y de los ayuntamientos no consorciados, siendo la principal fuente de financiación.</w:t>
      </w:r>
    </w:p>
    <w:tbl>
      <w:tblPr>
        <w:tblW w:w="9040" w:type="dxa"/>
        <w:jc w:val="center"/>
        <w:tblCellMar>
          <w:left w:w="70" w:type="dxa"/>
          <w:right w:w="70" w:type="dxa"/>
        </w:tblCellMar>
        <w:tblLook w:val="04A0" w:firstRow="1" w:lastRow="0" w:firstColumn="1" w:lastColumn="0" w:noHBand="0" w:noVBand="1"/>
      </w:tblPr>
      <w:tblGrid>
        <w:gridCol w:w="851"/>
        <w:gridCol w:w="3260"/>
        <w:gridCol w:w="1195"/>
        <w:gridCol w:w="1215"/>
        <w:gridCol w:w="1134"/>
        <w:gridCol w:w="190"/>
        <w:gridCol w:w="1225"/>
      </w:tblGrid>
      <w:tr w:rsidR="00E30AE0" w14:paraId="24441E1F" w14:textId="77777777" w:rsidTr="00E30AE0">
        <w:trPr>
          <w:trHeight w:val="255"/>
          <w:jc w:val="center"/>
        </w:trPr>
        <w:tc>
          <w:tcPr>
            <w:tcW w:w="851" w:type="dxa"/>
            <w:shd w:val="clear" w:color="auto" w:fill="DBE5F1"/>
            <w:noWrap/>
            <w:vAlign w:val="bottom"/>
            <w:hideMark/>
          </w:tcPr>
          <w:p w14:paraId="4D9EEEAC" w14:textId="77777777" w:rsidR="00E30AE0" w:rsidRDefault="00E30AE0">
            <w:pPr>
              <w:autoSpaceDE/>
              <w:jc w:val="center"/>
              <w:rPr>
                <w:rFonts w:ascii="Calibri" w:hAnsi="Calibri"/>
                <w:b/>
                <w:bCs/>
                <w:color w:val="000000"/>
                <w:sz w:val="18"/>
                <w:szCs w:val="18"/>
              </w:rPr>
            </w:pPr>
            <w:r>
              <w:rPr>
                <w:rFonts w:ascii="Calibri" w:hAnsi="Calibri"/>
                <w:b/>
                <w:bCs/>
                <w:color w:val="000000"/>
                <w:sz w:val="18"/>
                <w:szCs w:val="18"/>
              </w:rPr>
              <w:t>Concepto</w:t>
            </w:r>
          </w:p>
        </w:tc>
        <w:tc>
          <w:tcPr>
            <w:tcW w:w="3260" w:type="dxa"/>
            <w:shd w:val="clear" w:color="auto" w:fill="DBE5F1"/>
            <w:noWrap/>
            <w:vAlign w:val="bottom"/>
            <w:hideMark/>
          </w:tcPr>
          <w:p w14:paraId="65371B0B" w14:textId="77777777" w:rsidR="00E30AE0" w:rsidRDefault="00E30AE0">
            <w:pPr>
              <w:autoSpaceDE/>
              <w:jc w:val="center"/>
              <w:rPr>
                <w:rFonts w:ascii="Calibri" w:hAnsi="Calibri"/>
                <w:b/>
                <w:bCs/>
                <w:color w:val="000000"/>
                <w:sz w:val="18"/>
                <w:szCs w:val="18"/>
              </w:rPr>
            </w:pPr>
            <w:r>
              <w:rPr>
                <w:rFonts w:ascii="Calibri" w:hAnsi="Calibri"/>
                <w:b/>
                <w:bCs/>
                <w:color w:val="000000"/>
                <w:sz w:val="18"/>
                <w:szCs w:val="18"/>
              </w:rPr>
              <w:t>Denominación</w:t>
            </w:r>
          </w:p>
        </w:tc>
        <w:tc>
          <w:tcPr>
            <w:tcW w:w="1195" w:type="dxa"/>
            <w:shd w:val="clear" w:color="auto" w:fill="DBE5F1"/>
            <w:noWrap/>
            <w:vAlign w:val="center"/>
            <w:hideMark/>
          </w:tcPr>
          <w:p w14:paraId="0E156611" w14:textId="77777777" w:rsidR="00E30AE0" w:rsidRDefault="00E30AE0">
            <w:pPr>
              <w:autoSpaceDE/>
              <w:jc w:val="center"/>
              <w:rPr>
                <w:rFonts w:ascii="Calibri" w:hAnsi="Calibri"/>
                <w:b/>
                <w:bCs/>
                <w:color w:val="000000"/>
                <w:sz w:val="18"/>
                <w:szCs w:val="18"/>
              </w:rPr>
            </w:pPr>
            <w:r>
              <w:rPr>
                <w:rFonts w:ascii="Calibri" w:hAnsi="Calibri"/>
                <w:b/>
                <w:bCs/>
                <w:color w:val="000000"/>
                <w:sz w:val="18"/>
                <w:szCs w:val="18"/>
              </w:rPr>
              <w:t>2021</w:t>
            </w:r>
          </w:p>
        </w:tc>
        <w:tc>
          <w:tcPr>
            <w:tcW w:w="1215" w:type="dxa"/>
            <w:shd w:val="clear" w:color="auto" w:fill="DBE5F1"/>
            <w:noWrap/>
            <w:vAlign w:val="center"/>
            <w:hideMark/>
          </w:tcPr>
          <w:p w14:paraId="65F95152" w14:textId="77777777" w:rsidR="00E30AE0" w:rsidRDefault="00E30AE0">
            <w:pPr>
              <w:jc w:val="center"/>
              <w:rPr>
                <w:rFonts w:ascii="Calibri" w:hAnsi="Calibri"/>
                <w:b/>
                <w:bCs/>
                <w:color w:val="000000"/>
                <w:sz w:val="18"/>
                <w:szCs w:val="18"/>
              </w:rPr>
            </w:pPr>
            <w:r>
              <w:rPr>
                <w:rFonts w:ascii="Calibri" w:hAnsi="Calibri"/>
                <w:b/>
                <w:bCs/>
                <w:color w:val="000000"/>
                <w:sz w:val="18"/>
                <w:szCs w:val="18"/>
              </w:rPr>
              <w:t>2020</w:t>
            </w:r>
          </w:p>
        </w:tc>
        <w:tc>
          <w:tcPr>
            <w:tcW w:w="1134" w:type="dxa"/>
            <w:shd w:val="clear" w:color="auto" w:fill="DBE5F1"/>
            <w:noWrap/>
            <w:vAlign w:val="center"/>
            <w:hideMark/>
          </w:tcPr>
          <w:p w14:paraId="28B1AB01" w14:textId="77777777" w:rsidR="00E30AE0" w:rsidRDefault="00E30AE0">
            <w:pPr>
              <w:jc w:val="center"/>
              <w:rPr>
                <w:rFonts w:ascii="Calibri" w:hAnsi="Calibri"/>
                <w:b/>
                <w:bCs/>
                <w:color w:val="000000"/>
                <w:sz w:val="18"/>
                <w:szCs w:val="18"/>
              </w:rPr>
            </w:pPr>
            <w:r>
              <w:rPr>
                <w:rFonts w:ascii="Calibri" w:hAnsi="Calibri"/>
                <w:b/>
                <w:bCs/>
                <w:color w:val="000000"/>
                <w:sz w:val="18"/>
                <w:szCs w:val="18"/>
              </w:rPr>
              <w:t>% 2021-2020</w:t>
            </w:r>
          </w:p>
        </w:tc>
        <w:tc>
          <w:tcPr>
            <w:tcW w:w="160" w:type="dxa"/>
            <w:shd w:val="clear" w:color="auto" w:fill="DBE5F1"/>
            <w:noWrap/>
            <w:vAlign w:val="bottom"/>
          </w:tcPr>
          <w:p w14:paraId="42FA14A3" w14:textId="77777777" w:rsidR="00E30AE0" w:rsidRDefault="00E30AE0">
            <w:pPr>
              <w:autoSpaceDE/>
              <w:jc w:val="center"/>
              <w:rPr>
                <w:rFonts w:ascii="Calibri" w:hAnsi="Calibri"/>
                <w:b/>
                <w:bCs/>
                <w:color w:val="000000"/>
                <w:sz w:val="18"/>
                <w:szCs w:val="18"/>
              </w:rPr>
            </w:pPr>
          </w:p>
        </w:tc>
        <w:tc>
          <w:tcPr>
            <w:tcW w:w="1225" w:type="dxa"/>
            <w:shd w:val="clear" w:color="auto" w:fill="DBE5F1"/>
            <w:noWrap/>
            <w:vAlign w:val="bottom"/>
            <w:hideMark/>
          </w:tcPr>
          <w:p w14:paraId="0EF691CD" w14:textId="77777777" w:rsidR="00E30AE0" w:rsidRDefault="00E30AE0">
            <w:pPr>
              <w:autoSpaceDE/>
              <w:jc w:val="center"/>
              <w:rPr>
                <w:rFonts w:ascii="Calibri" w:hAnsi="Calibri"/>
                <w:b/>
                <w:bCs/>
                <w:sz w:val="18"/>
                <w:szCs w:val="18"/>
              </w:rPr>
            </w:pPr>
            <w:r>
              <w:rPr>
                <w:rFonts w:ascii="Calibri" w:hAnsi="Calibri"/>
                <w:b/>
                <w:bCs/>
                <w:sz w:val="18"/>
                <w:szCs w:val="18"/>
              </w:rPr>
              <w:t>% TOTAL PRESUPUESTO</w:t>
            </w:r>
          </w:p>
        </w:tc>
      </w:tr>
      <w:tr w:rsidR="00E30AE0" w14:paraId="5C706D4C" w14:textId="77777777" w:rsidTr="00E30AE0">
        <w:trPr>
          <w:trHeight w:val="255"/>
          <w:jc w:val="center"/>
        </w:trPr>
        <w:tc>
          <w:tcPr>
            <w:tcW w:w="851" w:type="dxa"/>
            <w:noWrap/>
            <w:vAlign w:val="bottom"/>
            <w:hideMark/>
          </w:tcPr>
          <w:p w14:paraId="64444B06" w14:textId="77777777" w:rsidR="00E30AE0" w:rsidRDefault="00E30AE0">
            <w:pPr>
              <w:autoSpaceDE/>
              <w:jc w:val="right"/>
              <w:rPr>
                <w:rFonts w:ascii="Calibri" w:hAnsi="Calibri"/>
                <w:color w:val="000000"/>
                <w:sz w:val="18"/>
                <w:szCs w:val="18"/>
              </w:rPr>
            </w:pPr>
            <w:r>
              <w:rPr>
                <w:rFonts w:ascii="Calibri" w:hAnsi="Calibri"/>
                <w:color w:val="000000"/>
                <w:sz w:val="18"/>
                <w:szCs w:val="18"/>
              </w:rPr>
              <w:t>450 80</w:t>
            </w:r>
          </w:p>
        </w:tc>
        <w:tc>
          <w:tcPr>
            <w:tcW w:w="3260" w:type="dxa"/>
            <w:noWrap/>
            <w:vAlign w:val="bottom"/>
            <w:hideMark/>
          </w:tcPr>
          <w:p w14:paraId="2AFF1520" w14:textId="77777777" w:rsidR="00E30AE0" w:rsidRDefault="00E30AE0">
            <w:pPr>
              <w:autoSpaceDE/>
              <w:rPr>
                <w:rFonts w:ascii="Calibri" w:hAnsi="Calibri"/>
                <w:color w:val="000000"/>
                <w:sz w:val="18"/>
                <w:szCs w:val="18"/>
              </w:rPr>
            </w:pPr>
            <w:r>
              <w:rPr>
                <w:rFonts w:ascii="Calibri" w:hAnsi="Calibri"/>
                <w:color w:val="000000"/>
                <w:sz w:val="18"/>
                <w:szCs w:val="18"/>
              </w:rPr>
              <w:t>Otras subvenciones corrientes Comunidad Autónoma.</w:t>
            </w:r>
          </w:p>
        </w:tc>
        <w:tc>
          <w:tcPr>
            <w:tcW w:w="1195" w:type="dxa"/>
            <w:noWrap/>
            <w:vAlign w:val="center"/>
            <w:hideMark/>
          </w:tcPr>
          <w:p w14:paraId="16DA2E57" w14:textId="77777777" w:rsidR="00E30AE0" w:rsidRDefault="00E30AE0">
            <w:pPr>
              <w:autoSpaceDE/>
              <w:jc w:val="right"/>
              <w:rPr>
                <w:rFonts w:ascii="Calibri" w:hAnsi="Calibri"/>
                <w:color w:val="000000"/>
                <w:sz w:val="18"/>
                <w:szCs w:val="18"/>
              </w:rPr>
            </w:pPr>
            <w:r>
              <w:rPr>
                <w:rFonts w:ascii="Calibri" w:hAnsi="Calibri"/>
                <w:color w:val="000000"/>
                <w:sz w:val="18"/>
                <w:szCs w:val="18"/>
              </w:rPr>
              <w:t>2.017.539,00</w:t>
            </w:r>
          </w:p>
        </w:tc>
        <w:tc>
          <w:tcPr>
            <w:tcW w:w="1215" w:type="dxa"/>
            <w:noWrap/>
            <w:vAlign w:val="center"/>
            <w:hideMark/>
          </w:tcPr>
          <w:p w14:paraId="4B307E8B" w14:textId="77777777" w:rsidR="00E30AE0" w:rsidRDefault="00E30AE0">
            <w:pPr>
              <w:jc w:val="right"/>
              <w:rPr>
                <w:rFonts w:ascii="Calibri" w:hAnsi="Calibri"/>
                <w:color w:val="000000"/>
                <w:sz w:val="18"/>
                <w:szCs w:val="18"/>
              </w:rPr>
            </w:pPr>
            <w:r>
              <w:rPr>
                <w:rFonts w:ascii="Calibri" w:hAnsi="Calibri"/>
                <w:color w:val="000000"/>
                <w:sz w:val="18"/>
                <w:szCs w:val="18"/>
              </w:rPr>
              <w:t>1.801.374,00</w:t>
            </w:r>
          </w:p>
        </w:tc>
        <w:tc>
          <w:tcPr>
            <w:tcW w:w="1134" w:type="dxa"/>
            <w:noWrap/>
            <w:vAlign w:val="center"/>
            <w:hideMark/>
          </w:tcPr>
          <w:p w14:paraId="1E738A84" w14:textId="77777777" w:rsidR="00E30AE0" w:rsidRDefault="00E30AE0">
            <w:pPr>
              <w:jc w:val="right"/>
              <w:rPr>
                <w:rFonts w:ascii="Calibri" w:hAnsi="Calibri"/>
                <w:color w:val="000000"/>
                <w:sz w:val="18"/>
                <w:szCs w:val="18"/>
              </w:rPr>
            </w:pPr>
            <w:r>
              <w:rPr>
                <w:rFonts w:ascii="Calibri" w:hAnsi="Calibri"/>
                <w:color w:val="000000"/>
                <w:sz w:val="18"/>
                <w:szCs w:val="18"/>
              </w:rPr>
              <w:t>12,00%</w:t>
            </w:r>
          </w:p>
        </w:tc>
        <w:tc>
          <w:tcPr>
            <w:tcW w:w="160" w:type="dxa"/>
            <w:noWrap/>
            <w:vAlign w:val="bottom"/>
            <w:hideMark/>
          </w:tcPr>
          <w:p w14:paraId="5195B2A2" w14:textId="77777777" w:rsidR="00E30AE0" w:rsidRDefault="00E30AE0">
            <w:pPr>
              <w:autoSpaceDE/>
              <w:autoSpaceDN/>
            </w:pPr>
          </w:p>
        </w:tc>
        <w:tc>
          <w:tcPr>
            <w:tcW w:w="1225" w:type="dxa"/>
            <w:noWrap/>
            <w:vAlign w:val="center"/>
            <w:hideMark/>
          </w:tcPr>
          <w:p w14:paraId="76F2D208" w14:textId="77777777" w:rsidR="00E30AE0" w:rsidRDefault="00E30AE0">
            <w:pPr>
              <w:jc w:val="right"/>
              <w:rPr>
                <w:rFonts w:ascii="Calibri" w:hAnsi="Calibri"/>
                <w:color w:val="000000"/>
                <w:sz w:val="18"/>
                <w:szCs w:val="18"/>
              </w:rPr>
            </w:pPr>
            <w:r>
              <w:rPr>
                <w:rFonts w:ascii="Calibri" w:hAnsi="Calibri"/>
                <w:color w:val="000000"/>
                <w:sz w:val="18"/>
                <w:szCs w:val="18"/>
              </w:rPr>
              <w:t>9,93%</w:t>
            </w:r>
          </w:p>
        </w:tc>
      </w:tr>
      <w:tr w:rsidR="00E30AE0" w14:paraId="4F24830F" w14:textId="77777777" w:rsidTr="00E30AE0">
        <w:trPr>
          <w:trHeight w:val="255"/>
          <w:jc w:val="center"/>
        </w:trPr>
        <w:tc>
          <w:tcPr>
            <w:tcW w:w="851" w:type="dxa"/>
            <w:noWrap/>
            <w:vAlign w:val="bottom"/>
            <w:hideMark/>
          </w:tcPr>
          <w:p w14:paraId="601DE821" w14:textId="77777777" w:rsidR="00E30AE0" w:rsidRDefault="00E30AE0">
            <w:pPr>
              <w:autoSpaceDE/>
              <w:jc w:val="right"/>
              <w:rPr>
                <w:rFonts w:ascii="Calibri" w:hAnsi="Calibri"/>
                <w:color w:val="000000"/>
                <w:sz w:val="18"/>
                <w:szCs w:val="18"/>
              </w:rPr>
            </w:pPr>
            <w:r>
              <w:rPr>
                <w:rFonts w:ascii="Calibri" w:hAnsi="Calibri"/>
                <w:color w:val="000000"/>
                <w:sz w:val="18"/>
                <w:szCs w:val="18"/>
              </w:rPr>
              <w:t>461 01</w:t>
            </w:r>
          </w:p>
        </w:tc>
        <w:tc>
          <w:tcPr>
            <w:tcW w:w="3260" w:type="dxa"/>
            <w:noWrap/>
            <w:vAlign w:val="bottom"/>
            <w:hideMark/>
          </w:tcPr>
          <w:p w14:paraId="765F2CED" w14:textId="77777777" w:rsidR="00E30AE0" w:rsidRDefault="00E30AE0">
            <w:pPr>
              <w:autoSpaceDE/>
              <w:rPr>
                <w:rFonts w:ascii="Calibri" w:hAnsi="Calibri"/>
                <w:color w:val="000000"/>
                <w:sz w:val="18"/>
                <w:szCs w:val="18"/>
              </w:rPr>
            </w:pPr>
            <w:r>
              <w:rPr>
                <w:rFonts w:ascii="Calibri" w:hAnsi="Calibri"/>
                <w:color w:val="000000"/>
                <w:sz w:val="18"/>
                <w:szCs w:val="18"/>
              </w:rPr>
              <w:t>Transferencias corrientes del Cabildo</w:t>
            </w:r>
          </w:p>
        </w:tc>
        <w:tc>
          <w:tcPr>
            <w:tcW w:w="1195" w:type="dxa"/>
            <w:noWrap/>
            <w:vAlign w:val="center"/>
            <w:hideMark/>
          </w:tcPr>
          <w:p w14:paraId="3C4B725D" w14:textId="77777777" w:rsidR="00E30AE0" w:rsidRDefault="00E30AE0">
            <w:pPr>
              <w:jc w:val="right"/>
              <w:rPr>
                <w:rFonts w:ascii="Calibri" w:hAnsi="Calibri"/>
                <w:color w:val="000000"/>
                <w:sz w:val="18"/>
                <w:szCs w:val="18"/>
              </w:rPr>
            </w:pPr>
            <w:r>
              <w:rPr>
                <w:rFonts w:ascii="Calibri" w:hAnsi="Calibri"/>
                <w:color w:val="000000"/>
                <w:sz w:val="18"/>
                <w:szCs w:val="18"/>
              </w:rPr>
              <w:t>6.068.595,06</w:t>
            </w:r>
          </w:p>
        </w:tc>
        <w:tc>
          <w:tcPr>
            <w:tcW w:w="1215" w:type="dxa"/>
            <w:noWrap/>
            <w:vAlign w:val="center"/>
            <w:hideMark/>
          </w:tcPr>
          <w:p w14:paraId="356F33C6" w14:textId="77777777" w:rsidR="00E30AE0" w:rsidRDefault="00E30AE0">
            <w:pPr>
              <w:jc w:val="right"/>
              <w:rPr>
                <w:rFonts w:ascii="Calibri" w:hAnsi="Calibri"/>
                <w:color w:val="000000"/>
                <w:sz w:val="18"/>
                <w:szCs w:val="18"/>
              </w:rPr>
            </w:pPr>
            <w:r>
              <w:rPr>
                <w:rFonts w:ascii="Calibri" w:hAnsi="Calibri"/>
                <w:color w:val="000000"/>
                <w:sz w:val="18"/>
                <w:szCs w:val="18"/>
              </w:rPr>
              <w:t>5.962.780,61</w:t>
            </w:r>
          </w:p>
        </w:tc>
        <w:tc>
          <w:tcPr>
            <w:tcW w:w="1134" w:type="dxa"/>
            <w:noWrap/>
            <w:vAlign w:val="center"/>
            <w:hideMark/>
          </w:tcPr>
          <w:p w14:paraId="0622128B" w14:textId="77777777" w:rsidR="00E30AE0" w:rsidRDefault="00E30AE0">
            <w:pPr>
              <w:jc w:val="right"/>
              <w:rPr>
                <w:rFonts w:ascii="Calibri" w:hAnsi="Calibri"/>
                <w:color w:val="000000"/>
                <w:sz w:val="18"/>
                <w:szCs w:val="18"/>
              </w:rPr>
            </w:pPr>
            <w:r>
              <w:rPr>
                <w:rFonts w:ascii="Calibri" w:hAnsi="Calibri"/>
                <w:color w:val="000000"/>
                <w:sz w:val="18"/>
                <w:szCs w:val="18"/>
              </w:rPr>
              <w:t>1,77%</w:t>
            </w:r>
          </w:p>
        </w:tc>
        <w:tc>
          <w:tcPr>
            <w:tcW w:w="160" w:type="dxa"/>
            <w:noWrap/>
            <w:vAlign w:val="bottom"/>
            <w:hideMark/>
          </w:tcPr>
          <w:p w14:paraId="642E0947" w14:textId="77777777" w:rsidR="00E30AE0" w:rsidRDefault="00E30AE0">
            <w:pPr>
              <w:autoSpaceDE/>
              <w:autoSpaceDN/>
            </w:pPr>
          </w:p>
        </w:tc>
        <w:tc>
          <w:tcPr>
            <w:tcW w:w="1225" w:type="dxa"/>
            <w:noWrap/>
            <w:vAlign w:val="center"/>
            <w:hideMark/>
          </w:tcPr>
          <w:p w14:paraId="5526DE21" w14:textId="77777777" w:rsidR="00E30AE0" w:rsidRDefault="00E30AE0">
            <w:pPr>
              <w:jc w:val="right"/>
              <w:rPr>
                <w:rFonts w:ascii="Calibri" w:hAnsi="Calibri"/>
                <w:color w:val="000000"/>
                <w:sz w:val="18"/>
                <w:szCs w:val="18"/>
              </w:rPr>
            </w:pPr>
            <w:r>
              <w:rPr>
                <w:rFonts w:ascii="Calibri" w:hAnsi="Calibri"/>
                <w:color w:val="000000"/>
                <w:sz w:val="18"/>
                <w:szCs w:val="18"/>
              </w:rPr>
              <w:t>29,88%</w:t>
            </w:r>
          </w:p>
        </w:tc>
      </w:tr>
      <w:tr w:rsidR="00E30AE0" w14:paraId="162BB042" w14:textId="77777777" w:rsidTr="00E30AE0">
        <w:trPr>
          <w:trHeight w:val="255"/>
          <w:jc w:val="center"/>
        </w:trPr>
        <w:tc>
          <w:tcPr>
            <w:tcW w:w="851" w:type="dxa"/>
            <w:noWrap/>
            <w:vAlign w:val="bottom"/>
            <w:hideMark/>
          </w:tcPr>
          <w:p w14:paraId="46C4C5F1" w14:textId="77777777" w:rsidR="00E30AE0" w:rsidRDefault="00E30AE0">
            <w:pPr>
              <w:autoSpaceDE/>
              <w:jc w:val="right"/>
              <w:rPr>
                <w:rFonts w:ascii="Calibri" w:hAnsi="Calibri"/>
                <w:color w:val="000000"/>
                <w:sz w:val="18"/>
                <w:szCs w:val="18"/>
              </w:rPr>
            </w:pPr>
            <w:r>
              <w:rPr>
                <w:rFonts w:ascii="Calibri" w:hAnsi="Calibri"/>
                <w:color w:val="000000"/>
                <w:sz w:val="18"/>
                <w:szCs w:val="18"/>
              </w:rPr>
              <w:t>461 01</w:t>
            </w:r>
          </w:p>
        </w:tc>
        <w:tc>
          <w:tcPr>
            <w:tcW w:w="3260" w:type="dxa"/>
            <w:noWrap/>
            <w:vAlign w:val="bottom"/>
            <w:hideMark/>
          </w:tcPr>
          <w:p w14:paraId="05EA932F" w14:textId="77777777" w:rsidR="00E30AE0" w:rsidRDefault="00E30AE0">
            <w:pPr>
              <w:autoSpaceDE/>
              <w:rPr>
                <w:rFonts w:ascii="Calibri" w:hAnsi="Calibri"/>
                <w:color w:val="000000"/>
                <w:sz w:val="18"/>
                <w:szCs w:val="18"/>
              </w:rPr>
            </w:pPr>
            <w:r>
              <w:rPr>
                <w:rFonts w:ascii="Calibri" w:hAnsi="Calibri"/>
                <w:color w:val="000000"/>
                <w:sz w:val="18"/>
                <w:szCs w:val="18"/>
              </w:rPr>
              <w:t>Transferencias Ayuntamientos no consorciados</w:t>
            </w:r>
          </w:p>
        </w:tc>
        <w:tc>
          <w:tcPr>
            <w:tcW w:w="1195" w:type="dxa"/>
            <w:noWrap/>
            <w:vAlign w:val="center"/>
            <w:hideMark/>
          </w:tcPr>
          <w:p w14:paraId="131D2361" w14:textId="77777777" w:rsidR="00E30AE0" w:rsidRDefault="00E30AE0">
            <w:pPr>
              <w:jc w:val="right"/>
              <w:rPr>
                <w:rFonts w:ascii="Calibri" w:hAnsi="Calibri"/>
                <w:color w:val="000000"/>
                <w:sz w:val="18"/>
                <w:szCs w:val="18"/>
              </w:rPr>
            </w:pPr>
            <w:r>
              <w:rPr>
                <w:rFonts w:ascii="Calibri" w:hAnsi="Calibri"/>
                <w:color w:val="000000"/>
                <w:sz w:val="18"/>
                <w:szCs w:val="18"/>
              </w:rPr>
              <w:t>161.329,26</w:t>
            </w:r>
          </w:p>
        </w:tc>
        <w:tc>
          <w:tcPr>
            <w:tcW w:w="1215" w:type="dxa"/>
            <w:noWrap/>
            <w:vAlign w:val="center"/>
            <w:hideMark/>
          </w:tcPr>
          <w:p w14:paraId="5FE307A5" w14:textId="77777777" w:rsidR="00E30AE0" w:rsidRDefault="00E30AE0">
            <w:pPr>
              <w:jc w:val="right"/>
              <w:rPr>
                <w:rFonts w:ascii="Calibri" w:hAnsi="Calibri"/>
                <w:color w:val="000000"/>
                <w:sz w:val="18"/>
                <w:szCs w:val="18"/>
              </w:rPr>
            </w:pPr>
            <w:r>
              <w:rPr>
                <w:rFonts w:ascii="Calibri" w:hAnsi="Calibri"/>
                <w:color w:val="000000"/>
                <w:sz w:val="18"/>
                <w:szCs w:val="18"/>
              </w:rPr>
              <w:t>227.623,99</w:t>
            </w:r>
          </w:p>
        </w:tc>
        <w:tc>
          <w:tcPr>
            <w:tcW w:w="1134" w:type="dxa"/>
            <w:noWrap/>
            <w:vAlign w:val="center"/>
            <w:hideMark/>
          </w:tcPr>
          <w:p w14:paraId="23A922C1" w14:textId="77777777" w:rsidR="00E30AE0" w:rsidRDefault="00E30AE0">
            <w:pPr>
              <w:jc w:val="right"/>
              <w:rPr>
                <w:rFonts w:ascii="Calibri" w:hAnsi="Calibri"/>
                <w:color w:val="000000"/>
                <w:sz w:val="18"/>
                <w:szCs w:val="18"/>
              </w:rPr>
            </w:pPr>
            <w:r>
              <w:rPr>
                <w:rFonts w:ascii="Calibri" w:hAnsi="Calibri"/>
                <w:color w:val="000000"/>
                <w:sz w:val="18"/>
                <w:szCs w:val="18"/>
              </w:rPr>
              <w:t>-29,12%</w:t>
            </w:r>
          </w:p>
        </w:tc>
        <w:tc>
          <w:tcPr>
            <w:tcW w:w="160" w:type="dxa"/>
            <w:noWrap/>
            <w:vAlign w:val="bottom"/>
            <w:hideMark/>
          </w:tcPr>
          <w:p w14:paraId="2AA7097A" w14:textId="77777777" w:rsidR="00E30AE0" w:rsidRDefault="00E30AE0">
            <w:pPr>
              <w:autoSpaceDE/>
              <w:autoSpaceDN/>
            </w:pPr>
          </w:p>
        </w:tc>
        <w:tc>
          <w:tcPr>
            <w:tcW w:w="1225" w:type="dxa"/>
            <w:noWrap/>
            <w:vAlign w:val="center"/>
            <w:hideMark/>
          </w:tcPr>
          <w:p w14:paraId="65234C1C" w14:textId="77777777" w:rsidR="00E30AE0" w:rsidRDefault="00E30AE0">
            <w:pPr>
              <w:jc w:val="right"/>
              <w:rPr>
                <w:rFonts w:ascii="Calibri" w:hAnsi="Calibri"/>
                <w:color w:val="000000"/>
                <w:sz w:val="18"/>
                <w:szCs w:val="18"/>
              </w:rPr>
            </w:pPr>
            <w:r>
              <w:rPr>
                <w:rFonts w:ascii="Calibri" w:hAnsi="Calibri"/>
                <w:color w:val="000000"/>
                <w:sz w:val="18"/>
                <w:szCs w:val="18"/>
              </w:rPr>
              <w:t>0,79%</w:t>
            </w:r>
          </w:p>
        </w:tc>
      </w:tr>
      <w:tr w:rsidR="00E30AE0" w14:paraId="7337B412" w14:textId="77777777" w:rsidTr="00E30AE0">
        <w:trPr>
          <w:trHeight w:val="255"/>
          <w:jc w:val="center"/>
        </w:trPr>
        <w:tc>
          <w:tcPr>
            <w:tcW w:w="851" w:type="dxa"/>
            <w:noWrap/>
            <w:vAlign w:val="bottom"/>
            <w:hideMark/>
          </w:tcPr>
          <w:p w14:paraId="25157E8A" w14:textId="77777777" w:rsidR="00E30AE0" w:rsidRDefault="00E30AE0">
            <w:pPr>
              <w:autoSpaceDE/>
              <w:jc w:val="right"/>
              <w:rPr>
                <w:rFonts w:ascii="Calibri" w:hAnsi="Calibri"/>
                <w:color w:val="000000"/>
                <w:sz w:val="18"/>
                <w:szCs w:val="18"/>
              </w:rPr>
            </w:pPr>
            <w:r>
              <w:rPr>
                <w:rFonts w:ascii="Calibri" w:hAnsi="Calibri"/>
                <w:color w:val="000000"/>
                <w:sz w:val="18"/>
                <w:szCs w:val="18"/>
              </w:rPr>
              <w:t>461 01</w:t>
            </w:r>
          </w:p>
        </w:tc>
        <w:tc>
          <w:tcPr>
            <w:tcW w:w="3260" w:type="dxa"/>
            <w:noWrap/>
            <w:vAlign w:val="bottom"/>
            <w:hideMark/>
          </w:tcPr>
          <w:p w14:paraId="44A42E34" w14:textId="77777777" w:rsidR="00E30AE0" w:rsidRDefault="00E30AE0">
            <w:pPr>
              <w:autoSpaceDE/>
              <w:rPr>
                <w:rFonts w:ascii="Calibri" w:hAnsi="Calibri"/>
                <w:color w:val="000000"/>
                <w:sz w:val="18"/>
                <w:szCs w:val="18"/>
              </w:rPr>
            </w:pPr>
            <w:r>
              <w:rPr>
                <w:rFonts w:ascii="Calibri" w:hAnsi="Calibri"/>
                <w:color w:val="000000"/>
                <w:sz w:val="18"/>
                <w:szCs w:val="18"/>
              </w:rPr>
              <w:t>Aportación específica corriente ABV</w:t>
            </w:r>
          </w:p>
        </w:tc>
        <w:tc>
          <w:tcPr>
            <w:tcW w:w="1195" w:type="dxa"/>
            <w:noWrap/>
            <w:vAlign w:val="center"/>
            <w:hideMark/>
          </w:tcPr>
          <w:p w14:paraId="698D51F6" w14:textId="77777777" w:rsidR="00E30AE0" w:rsidRDefault="00E30AE0">
            <w:pPr>
              <w:jc w:val="right"/>
              <w:rPr>
                <w:rFonts w:ascii="Calibri" w:hAnsi="Calibri"/>
                <w:color w:val="000000"/>
                <w:sz w:val="18"/>
                <w:szCs w:val="18"/>
              </w:rPr>
            </w:pPr>
            <w:r>
              <w:rPr>
                <w:rFonts w:ascii="Calibri" w:hAnsi="Calibri"/>
                <w:color w:val="000000"/>
                <w:sz w:val="18"/>
                <w:szCs w:val="18"/>
              </w:rPr>
              <w:t>100.000,00</w:t>
            </w:r>
          </w:p>
        </w:tc>
        <w:tc>
          <w:tcPr>
            <w:tcW w:w="1215" w:type="dxa"/>
            <w:noWrap/>
            <w:vAlign w:val="center"/>
            <w:hideMark/>
          </w:tcPr>
          <w:p w14:paraId="6D8E38BC" w14:textId="77777777" w:rsidR="00E30AE0" w:rsidRDefault="00E30AE0">
            <w:pPr>
              <w:jc w:val="right"/>
              <w:rPr>
                <w:rFonts w:ascii="Calibri" w:hAnsi="Calibri"/>
                <w:color w:val="000000"/>
                <w:sz w:val="18"/>
                <w:szCs w:val="18"/>
              </w:rPr>
            </w:pPr>
            <w:r>
              <w:rPr>
                <w:rFonts w:ascii="Calibri" w:hAnsi="Calibri"/>
                <w:color w:val="000000"/>
                <w:sz w:val="18"/>
                <w:szCs w:val="18"/>
              </w:rPr>
              <w:t>100.000,00</w:t>
            </w:r>
          </w:p>
        </w:tc>
        <w:tc>
          <w:tcPr>
            <w:tcW w:w="1134" w:type="dxa"/>
            <w:noWrap/>
            <w:vAlign w:val="center"/>
            <w:hideMark/>
          </w:tcPr>
          <w:p w14:paraId="0423737F" w14:textId="77777777" w:rsidR="00E30AE0" w:rsidRDefault="00E30AE0">
            <w:pPr>
              <w:jc w:val="right"/>
              <w:rPr>
                <w:rFonts w:ascii="Calibri" w:hAnsi="Calibri"/>
                <w:color w:val="000000"/>
                <w:sz w:val="18"/>
                <w:szCs w:val="18"/>
              </w:rPr>
            </w:pPr>
            <w:r>
              <w:rPr>
                <w:rFonts w:ascii="Calibri" w:hAnsi="Calibri"/>
                <w:color w:val="000000"/>
                <w:sz w:val="18"/>
                <w:szCs w:val="18"/>
              </w:rPr>
              <w:t>0,00%</w:t>
            </w:r>
          </w:p>
        </w:tc>
        <w:tc>
          <w:tcPr>
            <w:tcW w:w="160" w:type="dxa"/>
            <w:noWrap/>
            <w:vAlign w:val="center"/>
          </w:tcPr>
          <w:p w14:paraId="5F127187" w14:textId="77777777" w:rsidR="00E30AE0" w:rsidRDefault="00E30AE0">
            <w:pPr>
              <w:jc w:val="right"/>
              <w:rPr>
                <w:rFonts w:ascii="Calibri" w:hAnsi="Calibri"/>
                <w:color w:val="000000"/>
                <w:sz w:val="18"/>
                <w:szCs w:val="18"/>
              </w:rPr>
            </w:pPr>
          </w:p>
        </w:tc>
        <w:tc>
          <w:tcPr>
            <w:tcW w:w="1225" w:type="dxa"/>
            <w:noWrap/>
            <w:vAlign w:val="center"/>
            <w:hideMark/>
          </w:tcPr>
          <w:p w14:paraId="619A3031" w14:textId="77777777" w:rsidR="00E30AE0" w:rsidRDefault="00E30AE0">
            <w:pPr>
              <w:jc w:val="right"/>
              <w:rPr>
                <w:rFonts w:ascii="Calibri" w:hAnsi="Calibri"/>
                <w:color w:val="000000"/>
                <w:sz w:val="18"/>
                <w:szCs w:val="18"/>
              </w:rPr>
            </w:pPr>
            <w:r>
              <w:rPr>
                <w:rFonts w:ascii="Calibri" w:hAnsi="Calibri"/>
                <w:color w:val="000000"/>
                <w:sz w:val="18"/>
                <w:szCs w:val="18"/>
              </w:rPr>
              <w:t>0,49%</w:t>
            </w:r>
          </w:p>
        </w:tc>
      </w:tr>
      <w:tr w:rsidR="00E30AE0" w14:paraId="4BB57EB3" w14:textId="77777777" w:rsidTr="00E30AE0">
        <w:trPr>
          <w:trHeight w:val="255"/>
          <w:jc w:val="center"/>
        </w:trPr>
        <w:tc>
          <w:tcPr>
            <w:tcW w:w="851" w:type="dxa"/>
            <w:noWrap/>
            <w:vAlign w:val="bottom"/>
            <w:hideMark/>
          </w:tcPr>
          <w:p w14:paraId="3B040270" w14:textId="77777777" w:rsidR="00E30AE0" w:rsidRDefault="00E30AE0">
            <w:pPr>
              <w:autoSpaceDE/>
              <w:jc w:val="right"/>
              <w:rPr>
                <w:rFonts w:ascii="Calibri" w:hAnsi="Calibri"/>
                <w:color w:val="000000"/>
                <w:sz w:val="18"/>
                <w:szCs w:val="18"/>
              </w:rPr>
            </w:pPr>
            <w:r>
              <w:rPr>
                <w:rFonts w:ascii="Calibri" w:hAnsi="Calibri"/>
                <w:color w:val="000000"/>
                <w:sz w:val="18"/>
                <w:szCs w:val="18"/>
              </w:rPr>
              <w:t>462 02</w:t>
            </w:r>
          </w:p>
        </w:tc>
        <w:tc>
          <w:tcPr>
            <w:tcW w:w="3260" w:type="dxa"/>
            <w:noWrap/>
            <w:vAlign w:val="bottom"/>
            <w:hideMark/>
          </w:tcPr>
          <w:p w14:paraId="23DE4BBF" w14:textId="77777777" w:rsidR="00E30AE0" w:rsidRDefault="00E30AE0">
            <w:pPr>
              <w:autoSpaceDE/>
              <w:rPr>
                <w:rFonts w:ascii="Calibri" w:hAnsi="Calibri"/>
                <w:color w:val="000000"/>
                <w:sz w:val="18"/>
                <w:szCs w:val="18"/>
              </w:rPr>
            </w:pPr>
            <w:r>
              <w:rPr>
                <w:rFonts w:ascii="Calibri" w:hAnsi="Calibri"/>
                <w:color w:val="000000"/>
                <w:sz w:val="18"/>
                <w:szCs w:val="18"/>
              </w:rPr>
              <w:t>Transferencias Ayuntamientos consorciados</w:t>
            </w:r>
          </w:p>
        </w:tc>
        <w:tc>
          <w:tcPr>
            <w:tcW w:w="1195" w:type="dxa"/>
            <w:noWrap/>
            <w:vAlign w:val="center"/>
            <w:hideMark/>
          </w:tcPr>
          <w:p w14:paraId="220C95B0" w14:textId="77777777" w:rsidR="00E30AE0" w:rsidRDefault="00E30AE0">
            <w:pPr>
              <w:jc w:val="right"/>
              <w:rPr>
                <w:rFonts w:ascii="Calibri" w:hAnsi="Calibri"/>
                <w:color w:val="000000"/>
                <w:sz w:val="18"/>
                <w:szCs w:val="18"/>
              </w:rPr>
            </w:pPr>
            <w:r>
              <w:rPr>
                <w:rFonts w:ascii="Calibri" w:hAnsi="Calibri"/>
                <w:color w:val="000000"/>
                <w:sz w:val="18"/>
                <w:szCs w:val="18"/>
              </w:rPr>
              <w:t>8.941.563,33</w:t>
            </w:r>
          </w:p>
        </w:tc>
        <w:tc>
          <w:tcPr>
            <w:tcW w:w="1215" w:type="dxa"/>
            <w:noWrap/>
            <w:vAlign w:val="center"/>
            <w:hideMark/>
          </w:tcPr>
          <w:p w14:paraId="57D7365C" w14:textId="77777777" w:rsidR="00E30AE0" w:rsidRDefault="00E30AE0">
            <w:pPr>
              <w:jc w:val="right"/>
              <w:rPr>
                <w:rFonts w:ascii="Calibri" w:hAnsi="Calibri"/>
                <w:color w:val="000000"/>
                <w:sz w:val="18"/>
                <w:szCs w:val="18"/>
              </w:rPr>
            </w:pPr>
            <w:r>
              <w:rPr>
                <w:rFonts w:ascii="Calibri" w:hAnsi="Calibri"/>
                <w:color w:val="000000"/>
                <w:sz w:val="18"/>
                <w:szCs w:val="18"/>
              </w:rPr>
              <w:t>8.716.546,92</w:t>
            </w:r>
          </w:p>
        </w:tc>
        <w:tc>
          <w:tcPr>
            <w:tcW w:w="1134" w:type="dxa"/>
            <w:noWrap/>
            <w:vAlign w:val="center"/>
            <w:hideMark/>
          </w:tcPr>
          <w:p w14:paraId="764D54D0" w14:textId="77777777" w:rsidR="00E30AE0" w:rsidRDefault="00E30AE0">
            <w:pPr>
              <w:jc w:val="right"/>
              <w:rPr>
                <w:rFonts w:ascii="Calibri" w:hAnsi="Calibri"/>
                <w:color w:val="000000"/>
                <w:sz w:val="18"/>
                <w:szCs w:val="18"/>
              </w:rPr>
            </w:pPr>
            <w:r>
              <w:rPr>
                <w:rFonts w:ascii="Calibri" w:hAnsi="Calibri"/>
                <w:color w:val="000000"/>
                <w:sz w:val="18"/>
                <w:szCs w:val="18"/>
              </w:rPr>
              <w:t>2,58%</w:t>
            </w:r>
          </w:p>
        </w:tc>
        <w:tc>
          <w:tcPr>
            <w:tcW w:w="160" w:type="dxa"/>
            <w:noWrap/>
            <w:vAlign w:val="bottom"/>
            <w:hideMark/>
          </w:tcPr>
          <w:p w14:paraId="0FBBB743" w14:textId="77777777" w:rsidR="00E30AE0" w:rsidRDefault="00E30AE0">
            <w:pPr>
              <w:autoSpaceDE/>
              <w:autoSpaceDN/>
            </w:pPr>
          </w:p>
        </w:tc>
        <w:tc>
          <w:tcPr>
            <w:tcW w:w="1225" w:type="dxa"/>
            <w:noWrap/>
            <w:vAlign w:val="center"/>
            <w:hideMark/>
          </w:tcPr>
          <w:p w14:paraId="2F723705" w14:textId="77777777" w:rsidR="00E30AE0" w:rsidRDefault="00E30AE0">
            <w:pPr>
              <w:jc w:val="right"/>
              <w:rPr>
                <w:rFonts w:ascii="Calibri" w:hAnsi="Calibri"/>
                <w:color w:val="000000"/>
                <w:sz w:val="18"/>
                <w:szCs w:val="18"/>
              </w:rPr>
            </w:pPr>
            <w:r>
              <w:rPr>
                <w:rFonts w:ascii="Calibri" w:hAnsi="Calibri"/>
                <w:color w:val="000000"/>
                <w:sz w:val="18"/>
                <w:szCs w:val="18"/>
              </w:rPr>
              <w:t>44,03%</w:t>
            </w:r>
          </w:p>
        </w:tc>
      </w:tr>
      <w:tr w:rsidR="00E30AE0" w14:paraId="64BFFF51" w14:textId="77777777" w:rsidTr="00E30AE0">
        <w:trPr>
          <w:trHeight w:val="255"/>
          <w:jc w:val="center"/>
        </w:trPr>
        <w:tc>
          <w:tcPr>
            <w:tcW w:w="851" w:type="dxa"/>
            <w:shd w:val="clear" w:color="auto" w:fill="DBE5F1"/>
            <w:noWrap/>
            <w:vAlign w:val="bottom"/>
            <w:hideMark/>
          </w:tcPr>
          <w:p w14:paraId="0CCA8899" w14:textId="77777777" w:rsidR="00E30AE0" w:rsidRDefault="00E30AE0">
            <w:pPr>
              <w:autoSpaceDE/>
              <w:jc w:val="center"/>
              <w:rPr>
                <w:rFonts w:ascii="Calibri" w:hAnsi="Calibri"/>
                <w:b/>
                <w:bCs/>
                <w:color w:val="000000"/>
                <w:sz w:val="18"/>
                <w:szCs w:val="18"/>
              </w:rPr>
            </w:pPr>
            <w:r>
              <w:rPr>
                <w:rFonts w:ascii="Calibri" w:hAnsi="Calibri"/>
                <w:b/>
                <w:bCs/>
                <w:color w:val="000000"/>
                <w:sz w:val="18"/>
                <w:szCs w:val="18"/>
              </w:rPr>
              <w:t> </w:t>
            </w:r>
          </w:p>
        </w:tc>
        <w:tc>
          <w:tcPr>
            <w:tcW w:w="3260" w:type="dxa"/>
            <w:shd w:val="clear" w:color="auto" w:fill="DBE5F1"/>
            <w:noWrap/>
            <w:vAlign w:val="bottom"/>
            <w:hideMark/>
          </w:tcPr>
          <w:p w14:paraId="50E71AD1" w14:textId="77777777" w:rsidR="00E30AE0" w:rsidRDefault="00E30AE0">
            <w:pPr>
              <w:autoSpaceDE/>
              <w:rPr>
                <w:rFonts w:ascii="Calibri" w:hAnsi="Calibri"/>
                <w:b/>
                <w:bCs/>
                <w:color w:val="000000"/>
                <w:sz w:val="18"/>
                <w:szCs w:val="18"/>
              </w:rPr>
            </w:pPr>
            <w:r>
              <w:rPr>
                <w:rFonts w:ascii="Calibri" w:hAnsi="Calibri"/>
                <w:b/>
                <w:bCs/>
                <w:color w:val="000000"/>
                <w:sz w:val="18"/>
                <w:szCs w:val="18"/>
              </w:rPr>
              <w:t>Capítulo IV</w:t>
            </w:r>
          </w:p>
        </w:tc>
        <w:tc>
          <w:tcPr>
            <w:tcW w:w="1195" w:type="dxa"/>
            <w:shd w:val="clear" w:color="auto" w:fill="DBE5F1"/>
            <w:noWrap/>
            <w:vAlign w:val="center"/>
            <w:hideMark/>
          </w:tcPr>
          <w:p w14:paraId="4CFC9778" w14:textId="77777777" w:rsidR="00E30AE0" w:rsidRDefault="00E30AE0">
            <w:pPr>
              <w:jc w:val="right"/>
              <w:rPr>
                <w:rFonts w:ascii="Calibri" w:hAnsi="Calibri"/>
                <w:b/>
                <w:bCs/>
                <w:color w:val="000000"/>
                <w:sz w:val="18"/>
                <w:szCs w:val="18"/>
              </w:rPr>
            </w:pPr>
            <w:r>
              <w:rPr>
                <w:rFonts w:ascii="Calibri" w:hAnsi="Calibri"/>
                <w:b/>
                <w:bCs/>
                <w:color w:val="000000"/>
                <w:sz w:val="18"/>
                <w:szCs w:val="18"/>
              </w:rPr>
              <w:t>17.289.026,65</w:t>
            </w:r>
          </w:p>
        </w:tc>
        <w:tc>
          <w:tcPr>
            <w:tcW w:w="1215" w:type="dxa"/>
            <w:shd w:val="clear" w:color="auto" w:fill="DBE5F1"/>
            <w:noWrap/>
            <w:vAlign w:val="center"/>
            <w:hideMark/>
          </w:tcPr>
          <w:p w14:paraId="114BC4BE" w14:textId="77777777" w:rsidR="00E30AE0" w:rsidRDefault="00E30AE0">
            <w:pPr>
              <w:jc w:val="right"/>
              <w:rPr>
                <w:rFonts w:ascii="Calibri" w:hAnsi="Calibri"/>
                <w:b/>
                <w:bCs/>
                <w:color w:val="000000"/>
                <w:sz w:val="18"/>
                <w:szCs w:val="18"/>
              </w:rPr>
            </w:pPr>
            <w:r>
              <w:rPr>
                <w:rFonts w:ascii="Calibri" w:hAnsi="Calibri"/>
                <w:b/>
                <w:bCs/>
                <w:color w:val="000000"/>
                <w:sz w:val="18"/>
                <w:szCs w:val="18"/>
              </w:rPr>
              <w:t>16.808.325,52</w:t>
            </w:r>
          </w:p>
        </w:tc>
        <w:tc>
          <w:tcPr>
            <w:tcW w:w="1134" w:type="dxa"/>
            <w:shd w:val="clear" w:color="auto" w:fill="DBE5F1"/>
            <w:noWrap/>
            <w:vAlign w:val="center"/>
            <w:hideMark/>
          </w:tcPr>
          <w:p w14:paraId="22C760F3" w14:textId="77777777" w:rsidR="00E30AE0" w:rsidRDefault="00E30AE0">
            <w:pPr>
              <w:jc w:val="right"/>
              <w:rPr>
                <w:rFonts w:ascii="Calibri" w:hAnsi="Calibri"/>
                <w:b/>
                <w:bCs/>
                <w:color w:val="000000"/>
                <w:sz w:val="18"/>
                <w:szCs w:val="18"/>
              </w:rPr>
            </w:pPr>
            <w:r>
              <w:rPr>
                <w:rFonts w:ascii="Calibri" w:hAnsi="Calibri"/>
                <w:b/>
                <w:bCs/>
                <w:color w:val="000000"/>
                <w:sz w:val="18"/>
                <w:szCs w:val="18"/>
              </w:rPr>
              <w:t>2,86%</w:t>
            </w:r>
          </w:p>
        </w:tc>
        <w:tc>
          <w:tcPr>
            <w:tcW w:w="160" w:type="dxa"/>
            <w:shd w:val="clear" w:color="auto" w:fill="DBE5F1"/>
            <w:noWrap/>
            <w:vAlign w:val="bottom"/>
            <w:hideMark/>
          </w:tcPr>
          <w:p w14:paraId="55DF1F65" w14:textId="77777777" w:rsidR="00E30AE0" w:rsidRDefault="00E30AE0">
            <w:pPr>
              <w:rPr>
                <w:color w:val="000000"/>
              </w:rPr>
            </w:pPr>
            <w:r>
              <w:rPr>
                <w:color w:val="000000"/>
              </w:rPr>
              <w:t> </w:t>
            </w:r>
          </w:p>
        </w:tc>
        <w:tc>
          <w:tcPr>
            <w:tcW w:w="1225" w:type="dxa"/>
            <w:shd w:val="clear" w:color="auto" w:fill="DBE5F1"/>
            <w:noWrap/>
            <w:vAlign w:val="center"/>
            <w:hideMark/>
          </w:tcPr>
          <w:p w14:paraId="6BC44CB7" w14:textId="77777777" w:rsidR="00E30AE0" w:rsidRDefault="00E30AE0">
            <w:pPr>
              <w:jc w:val="right"/>
              <w:rPr>
                <w:rFonts w:ascii="Calibri" w:hAnsi="Calibri"/>
                <w:b/>
                <w:bCs/>
                <w:color w:val="000000"/>
                <w:sz w:val="18"/>
                <w:szCs w:val="18"/>
              </w:rPr>
            </w:pPr>
            <w:r>
              <w:rPr>
                <w:rFonts w:ascii="Calibri" w:hAnsi="Calibri"/>
                <w:b/>
                <w:bCs/>
                <w:color w:val="000000"/>
                <w:sz w:val="18"/>
                <w:szCs w:val="18"/>
              </w:rPr>
              <w:t>85,13%</w:t>
            </w:r>
          </w:p>
        </w:tc>
      </w:tr>
    </w:tbl>
    <w:p w14:paraId="34B2A390" w14:textId="77777777" w:rsidR="00E30AE0" w:rsidRDefault="00E30AE0" w:rsidP="00E30AE0">
      <w:pPr>
        <w:spacing w:after="120" w:line="300" w:lineRule="auto"/>
        <w:ind w:firstLine="709"/>
        <w:jc w:val="both"/>
        <w:rPr>
          <w:rFonts w:ascii="Calibri" w:hAnsi="Calibri" w:cs="Arial"/>
          <w:bCs/>
          <w:sz w:val="22"/>
          <w:szCs w:val="22"/>
        </w:rPr>
      </w:pPr>
    </w:p>
    <w:p w14:paraId="44399CAF" w14:textId="77777777" w:rsidR="00E30AE0" w:rsidRDefault="00E30AE0" w:rsidP="00E30AE0">
      <w:pPr>
        <w:spacing w:after="120" w:line="300" w:lineRule="auto"/>
        <w:ind w:firstLine="709"/>
        <w:jc w:val="both"/>
        <w:rPr>
          <w:rFonts w:ascii="Calibri" w:hAnsi="Calibri" w:cs="Arial"/>
          <w:bCs/>
          <w:sz w:val="22"/>
          <w:szCs w:val="22"/>
        </w:rPr>
      </w:pPr>
      <w:r>
        <w:rPr>
          <w:rFonts w:ascii="Calibri" w:hAnsi="Calibri" w:cs="Arial"/>
          <w:bCs/>
          <w:sz w:val="22"/>
          <w:szCs w:val="22"/>
        </w:rPr>
        <w:t xml:space="preserve">El artículo 30 de los Estatutos del Consorcio recoge el porcentaje de financiación de las aportaciones de sus administraciones consorciadas, incluyendo la de los ayuntamientos no </w:t>
      </w:r>
      <w:r>
        <w:rPr>
          <w:rFonts w:ascii="Calibri" w:hAnsi="Calibri" w:cs="Arial"/>
          <w:bCs/>
          <w:sz w:val="22"/>
          <w:szCs w:val="22"/>
        </w:rPr>
        <w:lastRenderedPageBreak/>
        <w:t>consorciados. Estas aportaciones, que tienen carácter finalista respecto del servicio público que se presta, están englobadas en dos grupos:</w:t>
      </w:r>
    </w:p>
    <w:p w14:paraId="713CC973" w14:textId="77777777" w:rsidR="00E30AE0" w:rsidRDefault="00E30AE0" w:rsidP="00E30AE0">
      <w:pPr>
        <w:spacing w:line="300" w:lineRule="auto"/>
        <w:ind w:firstLine="709"/>
        <w:jc w:val="both"/>
        <w:rPr>
          <w:rFonts w:ascii="Calibri" w:hAnsi="Calibri" w:cs="Arial"/>
          <w:bCs/>
          <w:sz w:val="22"/>
          <w:szCs w:val="22"/>
        </w:rPr>
      </w:pPr>
    </w:p>
    <w:p w14:paraId="440945DA" w14:textId="77777777" w:rsidR="00E30AE0" w:rsidRDefault="00E30AE0" w:rsidP="00E30AE0">
      <w:pPr>
        <w:spacing w:line="300" w:lineRule="auto"/>
        <w:ind w:firstLine="709"/>
        <w:jc w:val="both"/>
        <w:rPr>
          <w:rFonts w:ascii="Calibri" w:hAnsi="Calibri" w:cs="Arial"/>
          <w:bCs/>
          <w:sz w:val="22"/>
          <w:szCs w:val="22"/>
        </w:rPr>
      </w:pPr>
      <w:r>
        <w:rPr>
          <w:rFonts w:ascii="Calibri" w:hAnsi="Calibri" w:cs="Arial"/>
          <w:bCs/>
          <w:sz w:val="22"/>
          <w:szCs w:val="22"/>
        </w:rPr>
        <w:t xml:space="preserve">1.- </w:t>
      </w:r>
      <w:r>
        <w:rPr>
          <w:rFonts w:ascii="Calibri" w:hAnsi="Calibri" w:cs="Arial"/>
          <w:bCs/>
          <w:sz w:val="22"/>
          <w:szCs w:val="22"/>
          <w:u w:val="single"/>
        </w:rPr>
        <w:t>Entidades locales</w:t>
      </w:r>
      <w:r>
        <w:rPr>
          <w:rFonts w:ascii="Calibri" w:hAnsi="Calibri" w:cs="Arial"/>
          <w:bCs/>
          <w:sz w:val="22"/>
          <w:szCs w:val="22"/>
        </w:rPr>
        <w:t xml:space="preserve">: El Excmo. Cabildo Insular de Tenerife y los 31 ayuntamientos de la isla de Tenerife. </w:t>
      </w:r>
    </w:p>
    <w:p w14:paraId="32C98673" w14:textId="77777777" w:rsidR="00E30AE0" w:rsidRDefault="00E30AE0" w:rsidP="00E30AE0">
      <w:pPr>
        <w:spacing w:line="300" w:lineRule="auto"/>
        <w:ind w:firstLine="709"/>
        <w:jc w:val="both"/>
        <w:rPr>
          <w:rFonts w:ascii="Calibri" w:hAnsi="Calibri" w:cs="Arial"/>
          <w:bCs/>
          <w:sz w:val="22"/>
          <w:szCs w:val="22"/>
        </w:rPr>
      </w:pPr>
    </w:p>
    <w:p w14:paraId="7837C3D7" w14:textId="77777777" w:rsidR="00E30AE0" w:rsidRDefault="00E30AE0" w:rsidP="00E30AE0">
      <w:pPr>
        <w:spacing w:after="120" w:line="300" w:lineRule="auto"/>
        <w:ind w:firstLine="709"/>
        <w:jc w:val="both"/>
        <w:rPr>
          <w:rFonts w:ascii="Calibri" w:hAnsi="Calibri" w:cs="Arial"/>
          <w:bCs/>
          <w:sz w:val="22"/>
          <w:szCs w:val="22"/>
        </w:rPr>
      </w:pPr>
      <w:r>
        <w:rPr>
          <w:rFonts w:ascii="Calibri" w:hAnsi="Calibri" w:cs="Arial"/>
          <w:bCs/>
          <w:sz w:val="22"/>
          <w:szCs w:val="22"/>
        </w:rPr>
        <w:t xml:space="preserve">De los 31 ayuntamientos de la isla, 26 de ellos están consorciados. Los ayuntamientos no consorciados siguen siendo cinco: Buenavista del Norte, La Matanza de Acentejo, La Victoria de Acentejo, El Tanque y Santiago del Teide. </w:t>
      </w:r>
    </w:p>
    <w:p w14:paraId="0E60F5B0" w14:textId="77777777" w:rsidR="00E30AE0" w:rsidRDefault="00E30AE0" w:rsidP="00E30AE0">
      <w:pPr>
        <w:spacing w:after="120" w:line="300" w:lineRule="auto"/>
        <w:ind w:firstLine="709"/>
        <w:jc w:val="both"/>
        <w:rPr>
          <w:rFonts w:ascii="Calibri" w:hAnsi="Calibri" w:cs="Arial"/>
          <w:bCs/>
          <w:sz w:val="22"/>
          <w:szCs w:val="22"/>
        </w:rPr>
      </w:pPr>
      <w:r>
        <w:rPr>
          <w:rFonts w:ascii="Calibri" w:hAnsi="Calibri" w:cs="Arial"/>
          <w:bCs/>
          <w:sz w:val="22"/>
          <w:szCs w:val="22"/>
        </w:rPr>
        <w:t>Las aportaciones que les corresponden a los cinco ayuntamientos no consorciados, a los que igualmente se les presta el servicio de prevención, extinción de incendios y salvamento, son abonadas por el Cabildo Insular de Tenerife. Sin embargo, según los Estatutos de este Consorcio, estas cantidades serán detraídas de la participación de tales municipios en los Planes Insulares de Cooperación Municipal. Su aportación en el total del Presupuesto para 2021 es del 1,063%.</w:t>
      </w:r>
    </w:p>
    <w:p w14:paraId="38BE07AD" w14:textId="77777777" w:rsidR="00E30AE0" w:rsidRDefault="00E30AE0" w:rsidP="00E30AE0">
      <w:pPr>
        <w:spacing w:after="120" w:line="300" w:lineRule="auto"/>
        <w:ind w:firstLine="709"/>
        <w:jc w:val="both"/>
        <w:rPr>
          <w:rFonts w:ascii="Calibri" w:hAnsi="Calibri" w:cs="Arial"/>
          <w:bCs/>
          <w:sz w:val="22"/>
          <w:szCs w:val="22"/>
        </w:rPr>
      </w:pPr>
      <w:r>
        <w:rPr>
          <w:rFonts w:ascii="Calibri" w:hAnsi="Calibri" w:cs="Arial"/>
          <w:bCs/>
          <w:sz w:val="22"/>
          <w:szCs w:val="22"/>
        </w:rPr>
        <w:t xml:space="preserve">En lo que se refiere a las entidades locales, la aportación principal es la del Excmo. Cabildo Insular de Tenerife con un 40% del total de aportaciones de las entidades locales de la Isla, que este año asciende a 6.068.595,06 euros. A esta cantidad hay que </w:t>
      </w:r>
      <w:proofErr w:type="gramStart"/>
      <w:r>
        <w:rPr>
          <w:rFonts w:ascii="Calibri" w:hAnsi="Calibri" w:cs="Arial"/>
          <w:bCs/>
          <w:sz w:val="22"/>
          <w:szCs w:val="22"/>
        </w:rPr>
        <w:t>sumarle</w:t>
      </w:r>
      <w:proofErr w:type="gramEnd"/>
      <w:r>
        <w:rPr>
          <w:rFonts w:ascii="Calibri" w:hAnsi="Calibri" w:cs="Arial"/>
          <w:bCs/>
          <w:sz w:val="22"/>
          <w:szCs w:val="22"/>
        </w:rPr>
        <w:t xml:space="preserve"> 161.329,26 euros correspondientes a las aportaciones de los ayuntamientos no consorciados, y 100.000,00 euros de una aportación específica para las Asociaciones de Bomberos Voluntarios, por lo que la cantidad en este capítulo asciende a 6.329.924,32 euros. </w:t>
      </w:r>
    </w:p>
    <w:p w14:paraId="6D394E2A" w14:textId="77777777" w:rsidR="00E30AE0" w:rsidRDefault="00E30AE0" w:rsidP="00E30AE0">
      <w:pPr>
        <w:spacing w:after="120" w:line="300" w:lineRule="auto"/>
        <w:ind w:firstLine="709"/>
        <w:jc w:val="both"/>
        <w:rPr>
          <w:rFonts w:ascii="Calibri" w:hAnsi="Calibri" w:cs="Arial"/>
          <w:bCs/>
          <w:sz w:val="22"/>
          <w:szCs w:val="22"/>
        </w:rPr>
      </w:pPr>
      <w:r>
        <w:rPr>
          <w:rFonts w:ascii="Calibri" w:hAnsi="Calibri" w:cs="Arial"/>
          <w:bCs/>
          <w:sz w:val="22"/>
          <w:szCs w:val="22"/>
        </w:rPr>
        <w:t>Por otro lado, la aportación total de los 31 ayuntamientos de la Isla de Tenerife se cifra en 9.102.892,59 euros (consorciados y no consorciados), distribuyéndose en tres bloques, en los que este año ha habido modificaciones con respecto a los ejercicios anteriores.</w:t>
      </w:r>
    </w:p>
    <w:p w14:paraId="4A7884B0" w14:textId="77777777" w:rsidR="00E30AE0" w:rsidRDefault="00E30AE0" w:rsidP="00E30AE0">
      <w:pPr>
        <w:spacing w:after="120" w:line="276" w:lineRule="auto"/>
        <w:ind w:firstLine="709"/>
        <w:jc w:val="both"/>
        <w:rPr>
          <w:rFonts w:ascii="Calibri" w:hAnsi="Calibri" w:cs="Arial"/>
          <w:bCs/>
          <w:sz w:val="22"/>
          <w:szCs w:val="22"/>
        </w:rPr>
      </w:pPr>
      <w:r>
        <w:rPr>
          <w:rFonts w:ascii="Calibri" w:hAnsi="Calibri" w:cs="Arial"/>
          <w:bCs/>
          <w:sz w:val="22"/>
          <w:szCs w:val="22"/>
        </w:rPr>
        <w:t>En el B.O.E nº 311 publicado el 27 de diciembre de 2019, por el que se declaran oficiales las cifras de población resultantes de la revisión del Padrón municipal referidas a 1 de enero de 2019, se desprende que las poblaciones de los municipios de San Miguel, Güímar y Granadilla, han incrementado en número de habitantes, lo que da lugar a que los dos primeros dejen de ser municipios de menos de 20.000 habitantes y que Granadilla pase a convertirse en un municipio de más de 50.000 habitantes.</w:t>
      </w:r>
    </w:p>
    <w:p w14:paraId="0C872F47" w14:textId="77777777" w:rsidR="00E30AE0" w:rsidRDefault="00E30AE0" w:rsidP="00E30AE0">
      <w:pPr>
        <w:spacing w:after="120" w:line="276" w:lineRule="auto"/>
        <w:ind w:firstLine="709"/>
        <w:jc w:val="both"/>
        <w:rPr>
          <w:rFonts w:ascii="Calibri" w:hAnsi="Calibri" w:cs="Arial"/>
          <w:bCs/>
          <w:sz w:val="22"/>
          <w:szCs w:val="22"/>
        </w:rPr>
      </w:pPr>
      <w:r>
        <w:rPr>
          <w:rFonts w:ascii="Calibri" w:hAnsi="Calibri" w:cs="Arial"/>
          <w:bCs/>
          <w:sz w:val="22"/>
          <w:szCs w:val="22"/>
        </w:rPr>
        <w:t>Esto conlleva la modificación de los criterios de reparto de las aportaciones de las administraciones públicas locales de la isla que vienen recogidos en el artículo 30 de los Estatutos del Consorcio.</w:t>
      </w:r>
    </w:p>
    <w:p w14:paraId="392D7A61" w14:textId="77777777" w:rsidR="00E30AE0" w:rsidRDefault="00E30AE0" w:rsidP="00E30AE0">
      <w:pPr>
        <w:spacing w:line="276" w:lineRule="auto"/>
        <w:ind w:firstLine="708"/>
        <w:jc w:val="both"/>
        <w:rPr>
          <w:rFonts w:ascii="Calibri" w:hAnsi="Calibri" w:cs="Arial"/>
          <w:bCs/>
          <w:sz w:val="22"/>
          <w:szCs w:val="22"/>
        </w:rPr>
      </w:pPr>
      <w:r>
        <w:rPr>
          <w:rFonts w:ascii="Calibri" w:hAnsi="Calibri" w:cs="Arial"/>
          <w:bCs/>
          <w:sz w:val="22"/>
          <w:szCs w:val="22"/>
        </w:rPr>
        <w:t xml:space="preserve">El 14 de noviembre de 2020, el Pleno de este Consorcio acuerda la modificación de las proporciones que deben realizar cada año las Entidades locales al Presupuesto del Consorcio. Consecuencia de ello, para el ejercicio 2021, el reparto es el siguiente: </w:t>
      </w:r>
    </w:p>
    <w:p w14:paraId="20BCAEEF" w14:textId="77777777" w:rsidR="00E30AE0" w:rsidRDefault="00E30AE0" w:rsidP="00E30AE0">
      <w:pPr>
        <w:spacing w:line="276" w:lineRule="auto"/>
        <w:ind w:firstLine="708"/>
        <w:jc w:val="both"/>
        <w:rPr>
          <w:rFonts w:ascii="Calibri" w:hAnsi="Calibri" w:cs="Arial"/>
          <w:bCs/>
          <w:sz w:val="22"/>
          <w:szCs w:val="22"/>
        </w:rPr>
      </w:pPr>
    </w:p>
    <w:p w14:paraId="018FDC8C" w14:textId="77777777" w:rsidR="00E30AE0" w:rsidRDefault="00E30AE0" w:rsidP="00E30AE0">
      <w:pPr>
        <w:pStyle w:val="Prrafodelista"/>
        <w:numPr>
          <w:ilvl w:val="0"/>
          <w:numId w:val="5"/>
        </w:numPr>
        <w:spacing w:line="300" w:lineRule="auto"/>
        <w:jc w:val="both"/>
        <w:rPr>
          <w:rFonts w:ascii="Calibri" w:hAnsi="Calibri" w:cs="Arial"/>
          <w:bCs/>
          <w:sz w:val="22"/>
          <w:szCs w:val="22"/>
        </w:rPr>
      </w:pPr>
      <w:r>
        <w:rPr>
          <w:rFonts w:ascii="Calibri" w:hAnsi="Calibri" w:cs="Arial"/>
          <w:bCs/>
          <w:sz w:val="22"/>
          <w:szCs w:val="22"/>
        </w:rPr>
        <w:lastRenderedPageBreak/>
        <w:t>Aportaciones de Ayuntamientos de más de 50.000 habitantes (43%), con un total de 6.523.739,69 euros, entre los que se incluyen Ayuntamiento de Santa Cruz de Tenerife con un 19% (2.882.582,65 euros), el Ayuntamiento de San Cristóbal de La Laguna con un 14% (2.124.008,27 euros), el Ayuntamiento de Arona con una aportación del 7% (1.062.004,14 euros) y el Ayuntamiento de Granadilla con un 3% (455.144,63 euros).</w:t>
      </w:r>
    </w:p>
    <w:p w14:paraId="070C928C" w14:textId="77777777" w:rsidR="00E30AE0" w:rsidRDefault="00E30AE0" w:rsidP="00E30AE0">
      <w:pPr>
        <w:pStyle w:val="Prrafodelista"/>
        <w:numPr>
          <w:ilvl w:val="0"/>
          <w:numId w:val="5"/>
        </w:numPr>
        <w:spacing w:line="300" w:lineRule="auto"/>
        <w:jc w:val="both"/>
        <w:rPr>
          <w:rFonts w:ascii="Calibri" w:hAnsi="Calibri" w:cs="Arial"/>
          <w:bCs/>
          <w:sz w:val="22"/>
          <w:szCs w:val="22"/>
        </w:rPr>
      </w:pPr>
      <w:r>
        <w:rPr>
          <w:rFonts w:ascii="Calibri" w:hAnsi="Calibri" w:cs="Arial"/>
          <w:bCs/>
          <w:sz w:val="22"/>
          <w:szCs w:val="22"/>
        </w:rPr>
        <w:t>Aportaciones de Ayuntamientos entre 20.001 y 50.000 habitantes, con un 14% del total, que ascienden a 2.124.008,27 euros).</w:t>
      </w:r>
    </w:p>
    <w:p w14:paraId="085EB45E" w14:textId="77777777" w:rsidR="00E30AE0" w:rsidRDefault="00E30AE0" w:rsidP="00E30AE0">
      <w:pPr>
        <w:pStyle w:val="Prrafodelista"/>
        <w:numPr>
          <w:ilvl w:val="0"/>
          <w:numId w:val="5"/>
        </w:numPr>
        <w:spacing w:line="300" w:lineRule="auto"/>
        <w:jc w:val="both"/>
        <w:rPr>
          <w:rFonts w:ascii="Calibri" w:hAnsi="Calibri" w:cs="Arial"/>
          <w:bCs/>
          <w:sz w:val="22"/>
          <w:szCs w:val="22"/>
        </w:rPr>
      </w:pPr>
      <w:r>
        <w:rPr>
          <w:rFonts w:ascii="Calibri" w:hAnsi="Calibri" w:cs="Arial"/>
          <w:bCs/>
          <w:sz w:val="22"/>
          <w:szCs w:val="22"/>
        </w:rPr>
        <w:t xml:space="preserve">Aportaciones de los Ayuntamientos de 20.000 habitantes o menos, un 3% del total, que se cifra en 455.144,63 euros. Dentro de este bloque están incluidos los cinco ayuntamientos no consorciados de la Isla (Buenavista, La Matanza, La Victoria, El Tanque y Santiago del Teide) que suman 161.329,26 euros. </w:t>
      </w:r>
    </w:p>
    <w:p w14:paraId="343A3F45" w14:textId="77777777" w:rsidR="00E30AE0" w:rsidRDefault="00E30AE0" w:rsidP="00E30AE0">
      <w:pPr>
        <w:spacing w:line="300" w:lineRule="auto"/>
        <w:jc w:val="both"/>
        <w:rPr>
          <w:rFonts w:ascii="Calibri" w:hAnsi="Calibri" w:cs="Arial"/>
          <w:bCs/>
          <w:sz w:val="22"/>
          <w:szCs w:val="22"/>
        </w:rPr>
      </w:pPr>
    </w:p>
    <w:tbl>
      <w:tblPr>
        <w:tblW w:w="8647" w:type="dxa"/>
        <w:tblCellMar>
          <w:left w:w="70" w:type="dxa"/>
          <w:right w:w="70" w:type="dxa"/>
        </w:tblCellMar>
        <w:tblLook w:val="04A0" w:firstRow="1" w:lastRow="0" w:firstColumn="1" w:lastColumn="0" w:noHBand="0" w:noVBand="1"/>
      </w:tblPr>
      <w:tblGrid>
        <w:gridCol w:w="3119"/>
        <w:gridCol w:w="1417"/>
        <w:gridCol w:w="1418"/>
        <w:gridCol w:w="1276"/>
        <w:gridCol w:w="190"/>
        <w:gridCol w:w="1257"/>
      </w:tblGrid>
      <w:tr w:rsidR="00E30AE0" w14:paraId="57064A9B" w14:textId="77777777" w:rsidTr="00E30AE0">
        <w:trPr>
          <w:trHeight w:val="255"/>
        </w:trPr>
        <w:tc>
          <w:tcPr>
            <w:tcW w:w="3119" w:type="dxa"/>
            <w:shd w:val="clear" w:color="auto" w:fill="DBE5F1"/>
            <w:noWrap/>
            <w:vAlign w:val="center"/>
            <w:hideMark/>
          </w:tcPr>
          <w:p w14:paraId="399A1657" w14:textId="77777777" w:rsidR="00E30AE0" w:rsidRDefault="00E30AE0">
            <w:pPr>
              <w:autoSpaceDE/>
              <w:rPr>
                <w:rFonts w:ascii="Calibri" w:hAnsi="Calibri"/>
                <w:b/>
                <w:bCs/>
                <w:color w:val="000000"/>
                <w:sz w:val="18"/>
                <w:szCs w:val="18"/>
              </w:rPr>
            </w:pPr>
            <w:r>
              <w:rPr>
                <w:rFonts w:ascii="Calibri" w:hAnsi="Calibri"/>
                <w:b/>
                <w:bCs/>
                <w:color w:val="000000"/>
                <w:sz w:val="18"/>
                <w:szCs w:val="18"/>
              </w:rPr>
              <w:t> </w:t>
            </w:r>
          </w:p>
        </w:tc>
        <w:tc>
          <w:tcPr>
            <w:tcW w:w="1417" w:type="dxa"/>
            <w:shd w:val="clear" w:color="auto" w:fill="DBE5F1"/>
            <w:noWrap/>
            <w:vAlign w:val="center"/>
            <w:hideMark/>
          </w:tcPr>
          <w:p w14:paraId="6757E8BF" w14:textId="77777777" w:rsidR="00E30AE0" w:rsidRDefault="00E30AE0">
            <w:pPr>
              <w:jc w:val="center"/>
              <w:rPr>
                <w:rFonts w:ascii="Calibri" w:hAnsi="Calibri"/>
                <w:b/>
                <w:bCs/>
                <w:color w:val="000000"/>
                <w:sz w:val="18"/>
                <w:szCs w:val="18"/>
              </w:rPr>
            </w:pPr>
            <w:r>
              <w:rPr>
                <w:rFonts w:ascii="Calibri" w:hAnsi="Calibri"/>
                <w:b/>
                <w:bCs/>
                <w:color w:val="000000"/>
                <w:sz w:val="18"/>
                <w:szCs w:val="18"/>
              </w:rPr>
              <w:t>2021</w:t>
            </w:r>
          </w:p>
        </w:tc>
        <w:tc>
          <w:tcPr>
            <w:tcW w:w="1418" w:type="dxa"/>
            <w:shd w:val="clear" w:color="auto" w:fill="DBE5F1"/>
            <w:noWrap/>
            <w:vAlign w:val="center"/>
            <w:hideMark/>
          </w:tcPr>
          <w:p w14:paraId="3288E784" w14:textId="77777777" w:rsidR="00E30AE0" w:rsidRDefault="00E30AE0">
            <w:pPr>
              <w:jc w:val="center"/>
              <w:rPr>
                <w:rFonts w:ascii="Calibri" w:hAnsi="Calibri"/>
                <w:b/>
                <w:bCs/>
                <w:color w:val="000000"/>
                <w:sz w:val="18"/>
                <w:szCs w:val="18"/>
              </w:rPr>
            </w:pPr>
            <w:r>
              <w:rPr>
                <w:rFonts w:ascii="Calibri" w:hAnsi="Calibri"/>
                <w:b/>
                <w:bCs/>
                <w:color w:val="000000"/>
                <w:sz w:val="18"/>
                <w:szCs w:val="18"/>
              </w:rPr>
              <w:t>2020</w:t>
            </w:r>
          </w:p>
        </w:tc>
        <w:tc>
          <w:tcPr>
            <w:tcW w:w="1276" w:type="dxa"/>
            <w:shd w:val="clear" w:color="auto" w:fill="DBE5F1"/>
            <w:noWrap/>
            <w:vAlign w:val="center"/>
            <w:hideMark/>
          </w:tcPr>
          <w:p w14:paraId="49267DA8" w14:textId="77777777" w:rsidR="00E30AE0" w:rsidRDefault="00E30AE0">
            <w:pPr>
              <w:jc w:val="center"/>
              <w:rPr>
                <w:rFonts w:ascii="Calibri" w:hAnsi="Calibri"/>
                <w:b/>
                <w:bCs/>
                <w:color w:val="000000"/>
                <w:sz w:val="18"/>
                <w:szCs w:val="18"/>
              </w:rPr>
            </w:pPr>
            <w:r>
              <w:rPr>
                <w:rFonts w:ascii="Calibri" w:hAnsi="Calibri"/>
                <w:b/>
                <w:bCs/>
                <w:color w:val="000000"/>
                <w:sz w:val="18"/>
                <w:szCs w:val="18"/>
              </w:rPr>
              <w:t>% 2021-2020</w:t>
            </w:r>
          </w:p>
        </w:tc>
        <w:tc>
          <w:tcPr>
            <w:tcW w:w="160" w:type="dxa"/>
            <w:shd w:val="clear" w:color="auto" w:fill="DBE5F1"/>
            <w:noWrap/>
            <w:vAlign w:val="bottom"/>
          </w:tcPr>
          <w:p w14:paraId="64AF738A" w14:textId="77777777" w:rsidR="00E30AE0" w:rsidRDefault="00E30AE0">
            <w:pPr>
              <w:autoSpaceDE/>
              <w:jc w:val="center"/>
              <w:rPr>
                <w:rFonts w:ascii="Calibri" w:hAnsi="Calibri"/>
                <w:b/>
                <w:bCs/>
                <w:color w:val="000000"/>
                <w:sz w:val="18"/>
                <w:szCs w:val="18"/>
              </w:rPr>
            </w:pPr>
          </w:p>
        </w:tc>
        <w:tc>
          <w:tcPr>
            <w:tcW w:w="1257" w:type="dxa"/>
            <w:shd w:val="clear" w:color="auto" w:fill="DBE5F1"/>
            <w:noWrap/>
            <w:vAlign w:val="center"/>
            <w:hideMark/>
          </w:tcPr>
          <w:p w14:paraId="39F06959" w14:textId="77777777" w:rsidR="00E30AE0" w:rsidRDefault="00E30AE0">
            <w:pPr>
              <w:autoSpaceDE/>
              <w:jc w:val="center"/>
              <w:rPr>
                <w:rFonts w:ascii="Calibri" w:hAnsi="Calibri"/>
                <w:b/>
                <w:bCs/>
                <w:color w:val="000000"/>
                <w:sz w:val="18"/>
                <w:szCs w:val="18"/>
              </w:rPr>
            </w:pPr>
            <w:r>
              <w:rPr>
                <w:rFonts w:ascii="Calibri" w:hAnsi="Calibri"/>
                <w:b/>
                <w:bCs/>
                <w:color w:val="000000"/>
                <w:sz w:val="18"/>
                <w:szCs w:val="18"/>
              </w:rPr>
              <w:t>% TOTAL PRESUPUESTO</w:t>
            </w:r>
          </w:p>
        </w:tc>
      </w:tr>
      <w:tr w:rsidR="00E30AE0" w14:paraId="68D5C60D" w14:textId="77777777" w:rsidTr="00E30AE0">
        <w:trPr>
          <w:trHeight w:val="255"/>
        </w:trPr>
        <w:tc>
          <w:tcPr>
            <w:tcW w:w="3119" w:type="dxa"/>
            <w:shd w:val="clear" w:color="auto" w:fill="DBE5F1"/>
            <w:noWrap/>
            <w:vAlign w:val="center"/>
            <w:hideMark/>
          </w:tcPr>
          <w:p w14:paraId="2768FCE5" w14:textId="77777777" w:rsidR="00E30AE0" w:rsidRDefault="00E30AE0">
            <w:pPr>
              <w:rPr>
                <w:rFonts w:ascii="Calibri" w:hAnsi="Calibri"/>
                <w:b/>
                <w:bCs/>
                <w:color w:val="000000"/>
                <w:sz w:val="18"/>
                <w:szCs w:val="18"/>
              </w:rPr>
            </w:pPr>
            <w:proofErr w:type="gramStart"/>
            <w:r>
              <w:rPr>
                <w:rFonts w:ascii="Calibri" w:hAnsi="Calibri"/>
                <w:b/>
                <w:bCs/>
                <w:color w:val="000000"/>
                <w:sz w:val="18"/>
                <w:szCs w:val="18"/>
              </w:rPr>
              <w:t>Total</w:t>
            </w:r>
            <w:proofErr w:type="gramEnd"/>
            <w:r>
              <w:rPr>
                <w:rFonts w:ascii="Calibri" w:hAnsi="Calibri"/>
                <w:b/>
                <w:bCs/>
                <w:color w:val="000000"/>
                <w:sz w:val="18"/>
                <w:szCs w:val="18"/>
              </w:rPr>
              <w:t xml:space="preserve"> a aportar AAPP Locales</w:t>
            </w:r>
          </w:p>
        </w:tc>
        <w:tc>
          <w:tcPr>
            <w:tcW w:w="1417" w:type="dxa"/>
            <w:shd w:val="clear" w:color="auto" w:fill="DBE5F1"/>
            <w:noWrap/>
            <w:vAlign w:val="center"/>
            <w:hideMark/>
          </w:tcPr>
          <w:p w14:paraId="01BA95D7" w14:textId="77777777" w:rsidR="00E30AE0" w:rsidRDefault="00E30AE0">
            <w:pPr>
              <w:autoSpaceDE/>
              <w:jc w:val="right"/>
              <w:rPr>
                <w:rFonts w:ascii="Calibri" w:hAnsi="Calibri"/>
                <w:b/>
                <w:bCs/>
                <w:color w:val="000000"/>
                <w:sz w:val="18"/>
                <w:szCs w:val="18"/>
              </w:rPr>
            </w:pPr>
            <w:r>
              <w:rPr>
                <w:rFonts w:ascii="Calibri" w:hAnsi="Calibri"/>
                <w:b/>
                <w:bCs/>
                <w:color w:val="000000"/>
                <w:sz w:val="18"/>
                <w:szCs w:val="18"/>
              </w:rPr>
              <w:t>15.171.487,64</w:t>
            </w:r>
          </w:p>
        </w:tc>
        <w:tc>
          <w:tcPr>
            <w:tcW w:w="1418" w:type="dxa"/>
            <w:shd w:val="clear" w:color="auto" w:fill="DBE5F1"/>
            <w:noWrap/>
            <w:vAlign w:val="center"/>
            <w:hideMark/>
          </w:tcPr>
          <w:p w14:paraId="6E1318DE" w14:textId="77777777" w:rsidR="00E30AE0" w:rsidRDefault="00E30AE0">
            <w:pPr>
              <w:jc w:val="right"/>
              <w:rPr>
                <w:rFonts w:ascii="Calibri" w:hAnsi="Calibri"/>
                <w:b/>
                <w:bCs/>
                <w:color w:val="000000"/>
                <w:sz w:val="18"/>
                <w:szCs w:val="18"/>
              </w:rPr>
            </w:pPr>
            <w:r>
              <w:rPr>
                <w:rFonts w:ascii="Calibri" w:hAnsi="Calibri"/>
                <w:b/>
                <w:bCs/>
                <w:color w:val="000000"/>
                <w:sz w:val="18"/>
                <w:szCs w:val="18"/>
              </w:rPr>
              <w:t>14.906.951,52</w:t>
            </w:r>
          </w:p>
        </w:tc>
        <w:tc>
          <w:tcPr>
            <w:tcW w:w="1276" w:type="dxa"/>
            <w:shd w:val="clear" w:color="auto" w:fill="DBE5F1"/>
            <w:noWrap/>
            <w:vAlign w:val="center"/>
            <w:hideMark/>
          </w:tcPr>
          <w:p w14:paraId="6DADEC97" w14:textId="77777777" w:rsidR="00E30AE0" w:rsidRDefault="00E30AE0">
            <w:pPr>
              <w:jc w:val="right"/>
              <w:rPr>
                <w:rFonts w:ascii="Calibri" w:hAnsi="Calibri"/>
                <w:b/>
                <w:bCs/>
                <w:color w:val="000000"/>
                <w:sz w:val="18"/>
                <w:szCs w:val="18"/>
              </w:rPr>
            </w:pPr>
            <w:r>
              <w:rPr>
                <w:rFonts w:ascii="Calibri" w:hAnsi="Calibri"/>
                <w:b/>
                <w:bCs/>
                <w:color w:val="000000"/>
                <w:sz w:val="18"/>
                <w:szCs w:val="18"/>
              </w:rPr>
              <w:t>1,77%</w:t>
            </w:r>
          </w:p>
        </w:tc>
        <w:tc>
          <w:tcPr>
            <w:tcW w:w="160" w:type="dxa"/>
            <w:shd w:val="clear" w:color="auto" w:fill="DBE5F1"/>
            <w:noWrap/>
            <w:vAlign w:val="bottom"/>
            <w:hideMark/>
          </w:tcPr>
          <w:p w14:paraId="445A5C02" w14:textId="77777777" w:rsidR="00E30AE0" w:rsidRDefault="00E30AE0">
            <w:pPr>
              <w:rPr>
                <w:color w:val="000000"/>
              </w:rPr>
            </w:pPr>
            <w:r>
              <w:rPr>
                <w:color w:val="000000"/>
              </w:rPr>
              <w:t> </w:t>
            </w:r>
          </w:p>
        </w:tc>
        <w:tc>
          <w:tcPr>
            <w:tcW w:w="1257" w:type="dxa"/>
            <w:shd w:val="clear" w:color="auto" w:fill="DBE5F1"/>
            <w:noWrap/>
            <w:vAlign w:val="center"/>
            <w:hideMark/>
          </w:tcPr>
          <w:p w14:paraId="59889C01" w14:textId="77777777" w:rsidR="00E30AE0" w:rsidRDefault="00E30AE0">
            <w:pPr>
              <w:jc w:val="right"/>
              <w:rPr>
                <w:rFonts w:ascii="Calibri" w:hAnsi="Calibri"/>
                <w:b/>
                <w:bCs/>
                <w:color w:val="000000"/>
                <w:sz w:val="18"/>
                <w:szCs w:val="18"/>
              </w:rPr>
            </w:pPr>
            <w:r>
              <w:rPr>
                <w:rFonts w:ascii="Calibri" w:hAnsi="Calibri"/>
                <w:b/>
                <w:bCs/>
                <w:color w:val="000000"/>
                <w:sz w:val="18"/>
                <w:szCs w:val="18"/>
              </w:rPr>
              <w:t>74,71%</w:t>
            </w:r>
          </w:p>
        </w:tc>
      </w:tr>
      <w:tr w:rsidR="00E30AE0" w14:paraId="26359119" w14:textId="77777777" w:rsidTr="00E30AE0">
        <w:trPr>
          <w:trHeight w:val="255"/>
        </w:trPr>
        <w:tc>
          <w:tcPr>
            <w:tcW w:w="3119" w:type="dxa"/>
            <w:noWrap/>
            <w:vAlign w:val="center"/>
            <w:hideMark/>
          </w:tcPr>
          <w:p w14:paraId="6C1BCBF1" w14:textId="77777777" w:rsidR="00E30AE0" w:rsidRDefault="00E30AE0">
            <w:pPr>
              <w:rPr>
                <w:rFonts w:ascii="Calibri" w:hAnsi="Calibri"/>
                <w:color w:val="000000"/>
                <w:sz w:val="18"/>
                <w:szCs w:val="18"/>
              </w:rPr>
            </w:pPr>
            <w:r>
              <w:rPr>
                <w:rFonts w:ascii="Calibri" w:hAnsi="Calibri"/>
                <w:color w:val="000000"/>
                <w:sz w:val="18"/>
                <w:szCs w:val="18"/>
              </w:rPr>
              <w:t>Cabildo (40%)</w:t>
            </w:r>
          </w:p>
        </w:tc>
        <w:tc>
          <w:tcPr>
            <w:tcW w:w="1417" w:type="dxa"/>
            <w:noWrap/>
            <w:vAlign w:val="center"/>
            <w:hideMark/>
          </w:tcPr>
          <w:p w14:paraId="016BD9FC" w14:textId="77777777" w:rsidR="00E30AE0" w:rsidRDefault="00E30AE0">
            <w:pPr>
              <w:jc w:val="right"/>
              <w:rPr>
                <w:rFonts w:ascii="Calibri" w:hAnsi="Calibri"/>
                <w:color w:val="000000"/>
                <w:sz w:val="18"/>
                <w:szCs w:val="18"/>
              </w:rPr>
            </w:pPr>
            <w:r>
              <w:rPr>
                <w:rFonts w:ascii="Calibri" w:hAnsi="Calibri"/>
                <w:color w:val="000000"/>
                <w:sz w:val="18"/>
                <w:szCs w:val="18"/>
              </w:rPr>
              <w:t>6.068.595,06</w:t>
            </w:r>
          </w:p>
        </w:tc>
        <w:tc>
          <w:tcPr>
            <w:tcW w:w="1418" w:type="dxa"/>
            <w:noWrap/>
            <w:vAlign w:val="center"/>
            <w:hideMark/>
          </w:tcPr>
          <w:p w14:paraId="21964EB9" w14:textId="77777777" w:rsidR="00E30AE0" w:rsidRDefault="00E30AE0">
            <w:pPr>
              <w:jc w:val="right"/>
              <w:rPr>
                <w:rFonts w:ascii="Calibri" w:hAnsi="Calibri"/>
                <w:color w:val="000000"/>
                <w:sz w:val="18"/>
                <w:szCs w:val="18"/>
              </w:rPr>
            </w:pPr>
            <w:r>
              <w:rPr>
                <w:rFonts w:ascii="Calibri" w:hAnsi="Calibri"/>
                <w:color w:val="000000"/>
                <w:sz w:val="18"/>
                <w:szCs w:val="18"/>
              </w:rPr>
              <w:t>5.962.780,61</w:t>
            </w:r>
          </w:p>
        </w:tc>
        <w:tc>
          <w:tcPr>
            <w:tcW w:w="1276" w:type="dxa"/>
            <w:noWrap/>
            <w:vAlign w:val="center"/>
            <w:hideMark/>
          </w:tcPr>
          <w:p w14:paraId="1E56CF33" w14:textId="77777777" w:rsidR="00E30AE0" w:rsidRDefault="00E30AE0">
            <w:pPr>
              <w:jc w:val="right"/>
              <w:rPr>
                <w:rFonts w:ascii="Calibri" w:hAnsi="Calibri"/>
                <w:b/>
                <w:bCs/>
                <w:color w:val="000000"/>
                <w:sz w:val="18"/>
                <w:szCs w:val="18"/>
              </w:rPr>
            </w:pPr>
            <w:r>
              <w:rPr>
                <w:rFonts w:ascii="Calibri" w:hAnsi="Calibri"/>
                <w:b/>
                <w:bCs/>
                <w:color w:val="000000"/>
                <w:sz w:val="18"/>
                <w:szCs w:val="18"/>
              </w:rPr>
              <w:t>1,77%</w:t>
            </w:r>
          </w:p>
        </w:tc>
        <w:tc>
          <w:tcPr>
            <w:tcW w:w="160" w:type="dxa"/>
            <w:noWrap/>
            <w:vAlign w:val="bottom"/>
            <w:hideMark/>
          </w:tcPr>
          <w:p w14:paraId="03579B27" w14:textId="77777777" w:rsidR="00E30AE0" w:rsidRDefault="00E30AE0">
            <w:pPr>
              <w:autoSpaceDE/>
              <w:autoSpaceDN/>
            </w:pPr>
          </w:p>
        </w:tc>
        <w:tc>
          <w:tcPr>
            <w:tcW w:w="1257" w:type="dxa"/>
            <w:noWrap/>
            <w:vAlign w:val="center"/>
            <w:hideMark/>
          </w:tcPr>
          <w:p w14:paraId="52E7EB2A" w14:textId="77777777" w:rsidR="00E30AE0" w:rsidRDefault="00E30AE0">
            <w:pPr>
              <w:jc w:val="right"/>
              <w:rPr>
                <w:rFonts w:ascii="Calibri" w:hAnsi="Calibri"/>
                <w:color w:val="000000"/>
                <w:sz w:val="18"/>
                <w:szCs w:val="18"/>
              </w:rPr>
            </w:pPr>
            <w:r>
              <w:rPr>
                <w:rFonts w:ascii="Calibri" w:hAnsi="Calibri"/>
                <w:color w:val="000000"/>
                <w:sz w:val="18"/>
                <w:szCs w:val="18"/>
              </w:rPr>
              <w:t>29,88%</w:t>
            </w:r>
          </w:p>
        </w:tc>
      </w:tr>
      <w:tr w:rsidR="00E30AE0" w14:paraId="70E2AF8F" w14:textId="77777777" w:rsidTr="00E30AE0">
        <w:trPr>
          <w:trHeight w:val="255"/>
        </w:trPr>
        <w:tc>
          <w:tcPr>
            <w:tcW w:w="3119" w:type="dxa"/>
            <w:noWrap/>
            <w:vAlign w:val="center"/>
            <w:hideMark/>
          </w:tcPr>
          <w:p w14:paraId="700C3E5A" w14:textId="77777777" w:rsidR="00E30AE0" w:rsidRDefault="00E30AE0">
            <w:pPr>
              <w:rPr>
                <w:rFonts w:ascii="Calibri" w:hAnsi="Calibri"/>
                <w:color w:val="000000"/>
                <w:sz w:val="18"/>
                <w:szCs w:val="18"/>
              </w:rPr>
            </w:pPr>
            <w:r>
              <w:rPr>
                <w:rFonts w:ascii="Calibri" w:hAnsi="Calibri"/>
                <w:color w:val="000000"/>
                <w:sz w:val="18"/>
                <w:szCs w:val="18"/>
              </w:rPr>
              <w:t>Ayuntamiento Santa Cruz (19%)</w:t>
            </w:r>
          </w:p>
        </w:tc>
        <w:tc>
          <w:tcPr>
            <w:tcW w:w="1417" w:type="dxa"/>
            <w:noWrap/>
            <w:vAlign w:val="center"/>
            <w:hideMark/>
          </w:tcPr>
          <w:p w14:paraId="20C0ED78" w14:textId="77777777" w:rsidR="00E30AE0" w:rsidRDefault="00E30AE0">
            <w:pPr>
              <w:jc w:val="right"/>
              <w:rPr>
                <w:rFonts w:ascii="Calibri" w:hAnsi="Calibri"/>
                <w:color w:val="000000"/>
                <w:sz w:val="18"/>
                <w:szCs w:val="18"/>
              </w:rPr>
            </w:pPr>
            <w:r>
              <w:rPr>
                <w:rFonts w:ascii="Calibri" w:hAnsi="Calibri"/>
                <w:color w:val="000000"/>
                <w:sz w:val="18"/>
                <w:szCs w:val="18"/>
              </w:rPr>
              <w:t>2.882.582,65</w:t>
            </w:r>
          </w:p>
        </w:tc>
        <w:tc>
          <w:tcPr>
            <w:tcW w:w="1418" w:type="dxa"/>
            <w:noWrap/>
            <w:vAlign w:val="center"/>
            <w:hideMark/>
          </w:tcPr>
          <w:p w14:paraId="2462E84A" w14:textId="77777777" w:rsidR="00E30AE0" w:rsidRDefault="00E30AE0">
            <w:pPr>
              <w:jc w:val="right"/>
              <w:rPr>
                <w:rFonts w:ascii="Calibri" w:hAnsi="Calibri"/>
                <w:color w:val="000000"/>
                <w:sz w:val="18"/>
                <w:szCs w:val="18"/>
              </w:rPr>
            </w:pPr>
            <w:r>
              <w:rPr>
                <w:rFonts w:ascii="Calibri" w:hAnsi="Calibri"/>
                <w:color w:val="000000"/>
                <w:sz w:val="18"/>
                <w:szCs w:val="18"/>
              </w:rPr>
              <w:t>2.832.320,79</w:t>
            </w:r>
          </w:p>
        </w:tc>
        <w:tc>
          <w:tcPr>
            <w:tcW w:w="1276" w:type="dxa"/>
            <w:noWrap/>
            <w:vAlign w:val="center"/>
            <w:hideMark/>
          </w:tcPr>
          <w:p w14:paraId="0176349B" w14:textId="77777777" w:rsidR="00E30AE0" w:rsidRDefault="00E30AE0">
            <w:pPr>
              <w:jc w:val="right"/>
              <w:rPr>
                <w:rFonts w:ascii="Calibri" w:hAnsi="Calibri"/>
                <w:b/>
                <w:bCs/>
                <w:color w:val="000000"/>
                <w:sz w:val="18"/>
                <w:szCs w:val="18"/>
              </w:rPr>
            </w:pPr>
            <w:r>
              <w:rPr>
                <w:rFonts w:ascii="Calibri" w:hAnsi="Calibri"/>
                <w:b/>
                <w:bCs/>
                <w:color w:val="000000"/>
                <w:sz w:val="18"/>
                <w:szCs w:val="18"/>
              </w:rPr>
              <w:t>1,77%</w:t>
            </w:r>
          </w:p>
        </w:tc>
        <w:tc>
          <w:tcPr>
            <w:tcW w:w="160" w:type="dxa"/>
            <w:noWrap/>
            <w:vAlign w:val="bottom"/>
            <w:hideMark/>
          </w:tcPr>
          <w:p w14:paraId="2ECCC9FE" w14:textId="77777777" w:rsidR="00E30AE0" w:rsidRDefault="00E30AE0">
            <w:pPr>
              <w:autoSpaceDE/>
              <w:autoSpaceDN/>
            </w:pPr>
          </w:p>
        </w:tc>
        <w:tc>
          <w:tcPr>
            <w:tcW w:w="1257" w:type="dxa"/>
            <w:noWrap/>
            <w:vAlign w:val="center"/>
            <w:hideMark/>
          </w:tcPr>
          <w:p w14:paraId="016DEB26" w14:textId="77777777" w:rsidR="00E30AE0" w:rsidRDefault="00E30AE0">
            <w:pPr>
              <w:jc w:val="right"/>
              <w:rPr>
                <w:rFonts w:ascii="Calibri" w:hAnsi="Calibri"/>
                <w:color w:val="000000"/>
                <w:sz w:val="18"/>
                <w:szCs w:val="18"/>
              </w:rPr>
            </w:pPr>
            <w:r>
              <w:rPr>
                <w:rFonts w:ascii="Calibri" w:hAnsi="Calibri"/>
                <w:color w:val="000000"/>
                <w:sz w:val="18"/>
                <w:szCs w:val="18"/>
              </w:rPr>
              <w:t>14,19%</w:t>
            </w:r>
          </w:p>
        </w:tc>
      </w:tr>
      <w:tr w:rsidR="00E30AE0" w14:paraId="22659B1F" w14:textId="77777777" w:rsidTr="00E30AE0">
        <w:trPr>
          <w:trHeight w:val="255"/>
        </w:trPr>
        <w:tc>
          <w:tcPr>
            <w:tcW w:w="3119" w:type="dxa"/>
            <w:noWrap/>
            <w:vAlign w:val="center"/>
            <w:hideMark/>
          </w:tcPr>
          <w:p w14:paraId="43760397" w14:textId="77777777" w:rsidR="00E30AE0" w:rsidRDefault="00E30AE0">
            <w:pPr>
              <w:rPr>
                <w:rFonts w:ascii="Calibri" w:hAnsi="Calibri"/>
                <w:color w:val="000000"/>
                <w:sz w:val="18"/>
                <w:szCs w:val="18"/>
              </w:rPr>
            </w:pPr>
            <w:r>
              <w:rPr>
                <w:rFonts w:ascii="Calibri" w:hAnsi="Calibri"/>
                <w:color w:val="000000"/>
                <w:sz w:val="18"/>
                <w:szCs w:val="18"/>
              </w:rPr>
              <w:t>Ayuntamiento La Laguna (14%)</w:t>
            </w:r>
          </w:p>
        </w:tc>
        <w:tc>
          <w:tcPr>
            <w:tcW w:w="1417" w:type="dxa"/>
            <w:noWrap/>
            <w:vAlign w:val="center"/>
            <w:hideMark/>
          </w:tcPr>
          <w:p w14:paraId="21747E37" w14:textId="77777777" w:rsidR="00E30AE0" w:rsidRDefault="00E30AE0">
            <w:pPr>
              <w:jc w:val="right"/>
              <w:rPr>
                <w:rFonts w:ascii="Calibri" w:hAnsi="Calibri"/>
                <w:color w:val="000000"/>
                <w:sz w:val="18"/>
                <w:szCs w:val="18"/>
              </w:rPr>
            </w:pPr>
            <w:r>
              <w:rPr>
                <w:rFonts w:ascii="Calibri" w:hAnsi="Calibri"/>
                <w:color w:val="000000"/>
                <w:sz w:val="18"/>
                <w:szCs w:val="18"/>
              </w:rPr>
              <w:t>2.124.008,27</w:t>
            </w:r>
          </w:p>
        </w:tc>
        <w:tc>
          <w:tcPr>
            <w:tcW w:w="1418" w:type="dxa"/>
            <w:noWrap/>
            <w:vAlign w:val="center"/>
            <w:hideMark/>
          </w:tcPr>
          <w:p w14:paraId="0D1ACCF7" w14:textId="77777777" w:rsidR="00E30AE0" w:rsidRDefault="00E30AE0">
            <w:pPr>
              <w:jc w:val="right"/>
              <w:rPr>
                <w:rFonts w:ascii="Calibri" w:hAnsi="Calibri"/>
                <w:color w:val="000000"/>
                <w:sz w:val="18"/>
                <w:szCs w:val="18"/>
              </w:rPr>
            </w:pPr>
            <w:r>
              <w:rPr>
                <w:rFonts w:ascii="Calibri" w:hAnsi="Calibri"/>
                <w:color w:val="000000"/>
                <w:sz w:val="18"/>
                <w:szCs w:val="18"/>
              </w:rPr>
              <w:t>2.086.973,21</w:t>
            </w:r>
          </w:p>
        </w:tc>
        <w:tc>
          <w:tcPr>
            <w:tcW w:w="1276" w:type="dxa"/>
            <w:noWrap/>
            <w:vAlign w:val="center"/>
            <w:hideMark/>
          </w:tcPr>
          <w:p w14:paraId="5835D00F" w14:textId="77777777" w:rsidR="00E30AE0" w:rsidRDefault="00E30AE0">
            <w:pPr>
              <w:jc w:val="right"/>
              <w:rPr>
                <w:rFonts w:ascii="Calibri" w:hAnsi="Calibri"/>
                <w:b/>
                <w:bCs/>
                <w:color w:val="000000"/>
                <w:sz w:val="18"/>
                <w:szCs w:val="18"/>
              </w:rPr>
            </w:pPr>
            <w:r>
              <w:rPr>
                <w:rFonts w:ascii="Calibri" w:hAnsi="Calibri"/>
                <w:b/>
                <w:bCs/>
                <w:color w:val="000000"/>
                <w:sz w:val="18"/>
                <w:szCs w:val="18"/>
              </w:rPr>
              <w:t>1,77%</w:t>
            </w:r>
          </w:p>
        </w:tc>
        <w:tc>
          <w:tcPr>
            <w:tcW w:w="160" w:type="dxa"/>
            <w:noWrap/>
            <w:vAlign w:val="bottom"/>
            <w:hideMark/>
          </w:tcPr>
          <w:p w14:paraId="237BAF5C" w14:textId="77777777" w:rsidR="00E30AE0" w:rsidRDefault="00E30AE0">
            <w:pPr>
              <w:autoSpaceDE/>
              <w:autoSpaceDN/>
            </w:pPr>
          </w:p>
        </w:tc>
        <w:tc>
          <w:tcPr>
            <w:tcW w:w="1257" w:type="dxa"/>
            <w:noWrap/>
            <w:vAlign w:val="center"/>
            <w:hideMark/>
          </w:tcPr>
          <w:p w14:paraId="5B032314" w14:textId="77777777" w:rsidR="00E30AE0" w:rsidRDefault="00E30AE0">
            <w:pPr>
              <w:jc w:val="right"/>
              <w:rPr>
                <w:rFonts w:ascii="Calibri" w:hAnsi="Calibri"/>
                <w:color w:val="000000"/>
                <w:sz w:val="18"/>
                <w:szCs w:val="18"/>
              </w:rPr>
            </w:pPr>
            <w:r>
              <w:rPr>
                <w:rFonts w:ascii="Calibri" w:hAnsi="Calibri"/>
                <w:color w:val="000000"/>
                <w:sz w:val="18"/>
                <w:szCs w:val="18"/>
              </w:rPr>
              <w:t>10,46%</w:t>
            </w:r>
          </w:p>
        </w:tc>
      </w:tr>
      <w:tr w:rsidR="00E30AE0" w14:paraId="7E40802F" w14:textId="77777777" w:rsidTr="00E30AE0">
        <w:trPr>
          <w:trHeight w:val="255"/>
        </w:trPr>
        <w:tc>
          <w:tcPr>
            <w:tcW w:w="3119" w:type="dxa"/>
            <w:noWrap/>
            <w:vAlign w:val="center"/>
            <w:hideMark/>
          </w:tcPr>
          <w:p w14:paraId="2EFCBA79" w14:textId="77777777" w:rsidR="00E30AE0" w:rsidRDefault="00E30AE0">
            <w:pPr>
              <w:rPr>
                <w:rFonts w:ascii="Calibri" w:hAnsi="Calibri"/>
                <w:color w:val="000000"/>
                <w:sz w:val="18"/>
                <w:szCs w:val="18"/>
              </w:rPr>
            </w:pPr>
            <w:r>
              <w:rPr>
                <w:rFonts w:ascii="Calibri" w:hAnsi="Calibri"/>
                <w:color w:val="000000"/>
                <w:sz w:val="18"/>
                <w:szCs w:val="18"/>
              </w:rPr>
              <w:t>Ayuntamiento Arona (7,00%)</w:t>
            </w:r>
          </w:p>
        </w:tc>
        <w:tc>
          <w:tcPr>
            <w:tcW w:w="1417" w:type="dxa"/>
            <w:noWrap/>
            <w:vAlign w:val="center"/>
            <w:hideMark/>
          </w:tcPr>
          <w:p w14:paraId="308A6F00" w14:textId="77777777" w:rsidR="00E30AE0" w:rsidRDefault="00E30AE0">
            <w:pPr>
              <w:jc w:val="right"/>
              <w:rPr>
                <w:rFonts w:ascii="Calibri" w:hAnsi="Calibri"/>
                <w:color w:val="000000"/>
                <w:sz w:val="18"/>
                <w:szCs w:val="18"/>
              </w:rPr>
            </w:pPr>
            <w:r>
              <w:rPr>
                <w:rFonts w:ascii="Calibri" w:hAnsi="Calibri"/>
                <w:color w:val="000000"/>
                <w:sz w:val="18"/>
                <w:szCs w:val="18"/>
              </w:rPr>
              <w:t>1.062.004,14</w:t>
            </w:r>
          </w:p>
        </w:tc>
        <w:tc>
          <w:tcPr>
            <w:tcW w:w="1418" w:type="dxa"/>
            <w:noWrap/>
            <w:vAlign w:val="center"/>
            <w:hideMark/>
          </w:tcPr>
          <w:p w14:paraId="49D131EF" w14:textId="77777777" w:rsidR="00E30AE0" w:rsidRDefault="00E30AE0">
            <w:pPr>
              <w:jc w:val="right"/>
              <w:rPr>
                <w:rFonts w:ascii="Calibri" w:hAnsi="Calibri"/>
                <w:color w:val="000000"/>
                <w:sz w:val="18"/>
                <w:szCs w:val="18"/>
              </w:rPr>
            </w:pPr>
            <w:r>
              <w:rPr>
                <w:rFonts w:ascii="Calibri" w:hAnsi="Calibri"/>
                <w:color w:val="000000"/>
                <w:sz w:val="18"/>
                <w:szCs w:val="18"/>
              </w:rPr>
              <w:t>1.043.486,61</w:t>
            </w:r>
          </w:p>
        </w:tc>
        <w:tc>
          <w:tcPr>
            <w:tcW w:w="1276" w:type="dxa"/>
            <w:noWrap/>
            <w:vAlign w:val="center"/>
            <w:hideMark/>
          </w:tcPr>
          <w:p w14:paraId="79757CFB" w14:textId="77777777" w:rsidR="00E30AE0" w:rsidRDefault="00E30AE0">
            <w:pPr>
              <w:jc w:val="right"/>
              <w:rPr>
                <w:rFonts w:ascii="Calibri" w:hAnsi="Calibri"/>
                <w:b/>
                <w:bCs/>
                <w:color w:val="000000"/>
                <w:sz w:val="18"/>
                <w:szCs w:val="18"/>
              </w:rPr>
            </w:pPr>
            <w:r>
              <w:rPr>
                <w:rFonts w:ascii="Calibri" w:hAnsi="Calibri"/>
                <w:b/>
                <w:bCs/>
                <w:color w:val="000000"/>
                <w:sz w:val="18"/>
                <w:szCs w:val="18"/>
              </w:rPr>
              <w:t>1,77%</w:t>
            </w:r>
          </w:p>
        </w:tc>
        <w:tc>
          <w:tcPr>
            <w:tcW w:w="160" w:type="dxa"/>
            <w:noWrap/>
            <w:vAlign w:val="bottom"/>
            <w:hideMark/>
          </w:tcPr>
          <w:p w14:paraId="2B489D40" w14:textId="77777777" w:rsidR="00E30AE0" w:rsidRDefault="00E30AE0">
            <w:pPr>
              <w:autoSpaceDE/>
              <w:autoSpaceDN/>
            </w:pPr>
          </w:p>
        </w:tc>
        <w:tc>
          <w:tcPr>
            <w:tcW w:w="1257" w:type="dxa"/>
            <w:noWrap/>
            <w:vAlign w:val="center"/>
            <w:hideMark/>
          </w:tcPr>
          <w:p w14:paraId="1BC561AA" w14:textId="77777777" w:rsidR="00E30AE0" w:rsidRDefault="00E30AE0">
            <w:pPr>
              <w:jc w:val="right"/>
              <w:rPr>
                <w:rFonts w:ascii="Calibri" w:hAnsi="Calibri"/>
                <w:color w:val="000000"/>
                <w:sz w:val="18"/>
                <w:szCs w:val="18"/>
              </w:rPr>
            </w:pPr>
            <w:r>
              <w:rPr>
                <w:rFonts w:ascii="Calibri" w:hAnsi="Calibri"/>
                <w:color w:val="000000"/>
                <w:sz w:val="18"/>
                <w:szCs w:val="18"/>
              </w:rPr>
              <w:t>5,23%</w:t>
            </w:r>
          </w:p>
        </w:tc>
      </w:tr>
      <w:tr w:rsidR="00E30AE0" w14:paraId="015895B5" w14:textId="77777777" w:rsidTr="00E30AE0">
        <w:trPr>
          <w:trHeight w:val="255"/>
        </w:trPr>
        <w:tc>
          <w:tcPr>
            <w:tcW w:w="3119" w:type="dxa"/>
            <w:noWrap/>
            <w:vAlign w:val="center"/>
            <w:hideMark/>
          </w:tcPr>
          <w:p w14:paraId="0B828B94" w14:textId="77777777" w:rsidR="00E30AE0" w:rsidRDefault="00E30AE0">
            <w:pPr>
              <w:rPr>
                <w:rFonts w:ascii="Calibri" w:hAnsi="Calibri"/>
                <w:color w:val="000000"/>
                <w:sz w:val="18"/>
                <w:szCs w:val="18"/>
              </w:rPr>
            </w:pPr>
            <w:r>
              <w:rPr>
                <w:rFonts w:ascii="Calibri" w:hAnsi="Calibri"/>
                <w:color w:val="000000"/>
                <w:sz w:val="18"/>
                <w:szCs w:val="18"/>
              </w:rPr>
              <w:t>Ayuntamiento de Granadilla (3%)</w:t>
            </w:r>
          </w:p>
        </w:tc>
        <w:tc>
          <w:tcPr>
            <w:tcW w:w="1417" w:type="dxa"/>
            <w:noWrap/>
            <w:vAlign w:val="center"/>
            <w:hideMark/>
          </w:tcPr>
          <w:p w14:paraId="2A317406" w14:textId="77777777" w:rsidR="00E30AE0" w:rsidRDefault="00E30AE0">
            <w:pPr>
              <w:jc w:val="right"/>
              <w:rPr>
                <w:rFonts w:ascii="Calibri" w:hAnsi="Calibri"/>
                <w:color w:val="000000"/>
                <w:sz w:val="18"/>
                <w:szCs w:val="18"/>
              </w:rPr>
            </w:pPr>
            <w:r>
              <w:rPr>
                <w:rFonts w:ascii="Calibri" w:hAnsi="Calibri"/>
                <w:color w:val="000000"/>
                <w:sz w:val="18"/>
                <w:szCs w:val="18"/>
              </w:rPr>
              <w:t>455.144,63</w:t>
            </w:r>
          </w:p>
        </w:tc>
        <w:tc>
          <w:tcPr>
            <w:tcW w:w="1418" w:type="dxa"/>
            <w:noWrap/>
            <w:vAlign w:val="center"/>
            <w:hideMark/>
          </w:tcPr>
          <w:p w14:paraId="463CDA0E" w14:textId="77777777" w:rsidR="00E30AE0" w:rsidRDefault="00E30AE0">
            <w:pPr>
              <w:jc w:val="right"/>
              <w:rPr>
                <w:rFonts w:ascii="Calibri" w:hAnsi="Calibri"/>
                <w:color w:val="000000"/>
                <w:sz w:val="18"/>
                <w:szCs w:val="18"/>
              </w:rPr>
            </w:pPr>
            <w:r>
              <w:rPr>
                <w:rFonts w:ascii="Calibri" w:hAnsi="Calibri"/>
                <w:color w:val="000000"/>
                <w:sz w:val="18"/>
                <w:szCs w:val="18"/>
              </w:rPr>
              <w:t>-</w:t>
            </w:r>
          </w:p>
        </w:tc>
        <w:tc>
          <w:tcPr>
            <w:tcW w:w="1276" w:type="dxa"/>
            <w:noWrap/>
            <w:vAlign w:val="center"/>
            <w:hideMark/>
          </w:tcPr>
          <w:p w14:paraId="278616B1" w14:textId="77777777" w:rsidR="00E30AE0" w:rsidRDefault="00E30AE0">
            <w:pPr>
              <w:jc w:val="right"/>
              <w:rPr>
                <w:rFonts w:ascii="Calibri" w:hAnsi="Calibri"/>
                <w:b/>
                <w:bCs/>
                <w:color w:val="000000"/>
                <w:sz w:val="18"/>
                <w:szCs w:val="18"/>
              </w:rPr>
            </w:pPr>
            <w:r>
              <w:rPr>
                <w:rFonts w:ascii="Calibri" w:hAnsi="Calibri"/>
                <w:b/>
                <w:bCs/>
                <w:color w:val="000000"/>
                <w:sz w:val="18"/>
                <w:szCs w:val="18"/>
              </w:rPr>
              <w:t>-</w:t>
            </w:r>
          </w:p>
        </w:tc>
        <w:tc>
          <w:tcPr>
            <w:tcW w:w="160" w:type="dxa"/>
            <w:noWrap/>
            <w:vAlign w:val="bottom"/>
            <w:hideMark/>
          </w:tcPr>
          <w:p w14:paraId="5E214257" w14:textId="77777777" w:rsidR="00E30AE0" w:rsidRDefault="00E30AE0">
            <w:pPr>
              <w:autoSpaceDE/>
              <w:autoSpaceDN/>
            </w:pPr>
          </w:p>
        </w:tc>
        <w:tc>
          <w:tcPr>
            <w:tcW w:w="1257" w:type="dxa"/>
            <w:noWrap/>
            <w:vAlign w:val="center"/>
            <w:hideMark/>
          </w:tcPr>
          <w:p w14:paraId="3CFAECBB" w14:textId="77777777" w:rsidR="00E30AE0" w:rsidRDefault="00E30AE0">
            <w:pPr>
              <w:jc w:val="right"/>
              <w:rPr>
                <w:rFonts w:ascii="Calibri" w:hAnsi="Calibri"/>
                <w:color w:val="000000"/>
                <w:sz w:val="18"/>
                <w:szCs w:val="18"/>
              </w:rPr>
            </w:pPr>
            <w:r>
              <w:rPr>
                <w:rFonts w:ascii="Calibri" w:hAnsi="Calibri"/>
                <w:color w:val="000000"/>
                <w:sz w:val="18"/>
                <w:szCs w:val="18"/>
              </w:rPr>
              <w:t>2,24%</w:t>
            </w:r>
          </w:p>
        </w:tc>
      </w:tr>
      <w:tr w:rsidR="00E30AE0" w14:paraId="5BE30BC4" w14:textId="77777777" w:rsidTr="00E30AE0">
        <w:trPr>
          <w:trHeight w:val="255"/>
        </w:trPr>
        <w:tc>
          <w:tcPr>
            <w:tcW w:w="3119" w:type="dxa"/>
            <w:noWrap/>
            <w:vAlign w:val="center"/>
            <w:hideMark/>
          </w:tcPr>
          <w:p w14:paraId="3E73F714" w14:textId="77777777" w:rsidR="00E30AE0" w:rsidRDefault="00E30AE0">
            <w:pPr>
              <w:rPr>
                <w:rFonts w:ascii="Calibri" w:hAnsi="Calibri"/>
                <w:color w:val="000000"/>
                <w:sz w:val="18"/>
                <w:szCs w:val="18"/>
              </w:rPr>
            </w:pPr>
            <w:r>
              <w:rPr>
                <w:rFonts w:ascii="Calibri" w:hAnsi="Calibri"/>
                <w:color w:val="000000"/>
                <w:sz w:val="18"/>
                <w:szCs w:val="18"/>
              </w:rPr>
              <w:t>Ayuntamiento &gt;20000 habitantes (14%)</w:t>
            </w:r>
          </w:p>
        </w:tc>
        <w:tc>
          <w:tcPr>
            <w:tcW w:w="1417" w:type="dxa"/>
            <w:noWrap/>
            <w:vAlign w:val="center"/>
            <w:hideMark/>
          </w:tcPr>
          <w:p w14:paraId="01DA8832" w14:textId="77777777" w:rsidR="00E30AE0" w:rsidRDefault="00E30AE0">
            <w:pPr>
              <w:jc w:val="right"/>
              <w:rPr>
                <w:rFonts w:ascii="Calibri" w:hAnsi="Calibri"/>
                <w:color w:val="000000"/>
                <w:sz w:val="18"/>
                <w:szCs w:val="18"/>
              </w:rPr>
            </w:pPr>
            <w:r>
              <w:rPr>
                <w:rFonts w:ascii="Calibri" w:hAnsi="Calibri"/>
                <w:color w:val="000000"/>
                <w:sz w:val="18"/>
                <w:szCs w:val="18"/>
              </w:rPr>
              <w:t>2.124.008,27</w:t>
            </w:r>
          </w:p>
        </w:tc>
        <w:tc>
          <w:tcPr>
            <w:tcW w:w="1418" w:type="dxa"/>
            <w:noWrap/>
            <w:vAlign w:val="center"/>
            <w:hideMark/>
          </w:tcPr>
          <w:p w14:paraId="37A7A182" w14:textId="77777777" w:rsidR="00E30AE0" w:rsidRDefault="00E30AE0">
            <w:pPr>
              <w:jc w:val="right"/>
              <w:rPr>
                <w:rFonts w:ascii="Calibri" w:hAnsi="Calibri"/>
                <w:color w:val="000000"/>
                <w:sz w:val="18"/>
                <w:szCs w:val="18"/>
              </w:rPr>
            </w:pPr>
            <w:r>
              <w:rPr>
                <w:rFonts w:ascii="Calibri" w:hAnsi="Calibri"/>
                <w:color w:val="000000"/>
                <w:sz w:val="18"/>
                <w:szCs w:val="18"/>
              </w:rPr>
              <w:t>2.086.973,21</w:t>
            </w:r>
          </w:p>
        </w:tc>
        <w:tc>
          <w:tcPr>
            <w:tcW w:w="1276" w:type="dxa"/>
            <w:noWrap/>
            <w:vAlign w:val="center"/>
            <w:hideMark/>
          </w:tcPr>
          <w:p w14:paraId="34EBCCAD" w14:textId="77777777" w:rsidR="00E30AE0" w:rsidRDefault="00E30AE0">
            <w:pPr>
              <w:jc w:val="right"/>
              <w:rPr>
                <w:rFonts w:ascii="Calibri" w:hAnsi="Calibri"/>
                <w:b/>
                <w:bCs/>
                <w:color w:val="000000"/>
                <w:sz w:val="18"/>
                <w:szCs w:val="18"/>
              </w:rPr>
            </w:pPr>
            <w:r>
              <w:rPr>
                <w:rFonts w:ascii="Calibri" w:hAnsi="Calibri"/>
                <w:b/>
                <w:bCs/>
                <w:color w:val="000000"/>
                <w:sz w:val="18"/>
                <w:szCs w:val="18"/>
              </w:rPr>
              <w:t>1,77%</w:t>
            </w:r>
          </w:p>
        </w:tc>
        <w:tc>
          <w:tcPr>
            <w:tcW w:w="160" w:type="dxa"/>
            <w:noWrap/>
            <w:vAlign w:val="bottom"/>
          </w:tcPr>
          <w:p w14:paraId="5517C829" w14:textId="77777777" w:rsidR="00E30AE0" w:rsidRDefault="00E30AE0">
            <w:pPr>
              <w:jc w:val="right"/>
              <w:rPr>
                <w:rFonts w:ascii="Calibri" w:hAnsi="Calibri"/>
                <w:b/>
                <w:bCs/>
                <w:color w:val="000000"/>
                <w:sz w:val="18"/>
                <w:szCs w:val="18"/>
              </w:rPr>
            </w:pPr>
          </w:p>
        </w:tc>
        <w:tc>
          <w:tcPr>
            <w:tcW w:w="1257" w:type="dxa"/>
            <w:noWrap/>
            <w:vAlign w:val="center"/>
            <w:hideMark/>
          </w:tcPr>
          <w:p w14:paraId="0C66B965" w14:textId="77777777" w:rsidR="00E30AE0" w:rsidRDefault="00E30AE0">
            <w:pPr>
              <w:jc w:val="right"/>
              <w:rPr>
                <w:rFonts w:ascii="Calibri" w:hAnsi="Calibri"/>
                <w:color w:val="000000"/>
                <w:sz w:val="18"/>
                <w:szCs w:val="18"/>
              </w:rPr>
            </w:pPr>
            <w:r>
              <w:rPr>
                <w:rFonts w:ascii="Calibri" w:hAnsi="Calibri"/>
                <w:color w:val="000000"/>
                <w:sz w:val="18"/>
                <w:szCs w:val="18"/>
              </w:rPr>
              <w:t>10,46%</w:t>
            </w:r>
          </w:p>
        </w:tc>
      </w:tr>
      <w:tr w:rsidR="00E30AE0" w14:paraId="44FFC465" w14:textId="77777777" w:rsidTr="00E30AE0">
        <w:trPr>
          <w:trHeight w:val="255"/>
        </w:trPr>
        <w:tc>
          <w:tcPr>
            <w:tcW w:w="3119" w:type="dxa"/>
            <w:noWrap/>
            <w:vAlign w:val="center"/>
            <w:hideMark/>
          </w:tcPr>
          <w:p w14:paraId="30474142" w14:textId="77777777" w:rsidR="00E30AE0" w:rsidRDefault="00E30AE0">
            <w:pPr>
              <w:rPr>
                <w:rFonts w:ascii="Calibri" w:hAnsi="Calibri"/>
                <w:color w:val="000000"/>
                <w:sz w:val="18"/>
                <w:szCs w:val="18"/>
              </w:rPr>
            </w:pPr>
            <w:r>
              <w:rPr>
                <w:rFonts w:ascii="Calibri" w:hAnsi="Calibri"/>
                <w:color w:val="000000"/>
                <w:sz w:val="18"/>
                <w:szCs w:val="18"/>
              </w:rPr>
              <w:t>Ayuntamiento &lt;20000 habitantes (3%)</w:t>
            </w:r>
          </w:p>
        </w:tc>
        <w:tc>
          <w:tcPr>
            <w:tcW w:w="1417" w:type="dxa"/>
            <w:noWrap/>
            <w:vAlign w:val="center"/>
            <w:hideMark/>
          </w:tcPr>
          <w:p w14:paraId="389F5FC3" w14:textId="77777777" w:rsidR="00E30AE0" w:rsidRDefault="00E30AE0">
            <w:pPr>
              <w:jc w:val="right"/>
              <w:rPr>
                <w:rFonts w:ascii="Calibri" w:hAnsi="Calibri"/>
                <w:color w:val="000000"/>
                <w:sz w:val="18"/>
                <w:szCs w:val="18"/>
              </w:rPr>
            </w:pPr>
            <w:r>
              <w:rPr>
                <w:rFonts w:ascii="Calibri" w:hAnsi="Calibri"/>
                <w:color w:val="000000"/>
                <w:sz w:val="18"/>
                <w:szCs w:val="18"/>
              </w:rPr>
              <w:t>455.144,63</w:t>
            </w:r>
          </w:p>
        </w:tc>
        <w:tc>
          <w:tcPr>
            <w:tcW w:w="1418" w:type="dxa"/>
            <w:noWrap/>
            <w:vAlign w:val="center"/>
            <w:hideMark/>
          </w:tcPr>
          <w:p w14:paraId="55298D10" w14:textId="77777777" w:rsidR="00E30AE0" w:rsidRDefault="00E30AE0">
            <w:pPr>
              <w:jc w:val="right"/>
              <w:rPr>
                <w:rFonts w:ascii="Calibri" w:hAnsi="Calibri"/>
                <w:color w:val="000000"/>
                <w:sz w:val="18"/>
                <w:szCs w:val="18"/>
              </w:rPr>
            </w:pPr>
            <w:r>
              <w:rPr>
                <w:rFonts w:ascii="Calibri" w:hAnsi="Calibri"/>
                <w:color w:val="000000"/>
                <w:sz w:val="18"/>
                <w:szCs w:val="18"/>
              </w:rPr>
              <w:t>894.417,09</w:t>
            </w:r>
          </w:p>
        </w:tc>
        <w:tc>
          <w:tcPr>
            <w:tcW w:w="1276" w:type="dxa"/>
            <w:noWrap/>
            <w:vAlign w:val="center"/>
            <w:hideMark/>
          </w:tcPr>
          <w:p w14:paraId="361574C2" w14:textId="77777777" w:rsidR="00E30AE0" w:rsidRDefault="00E30AE0">
            <w:pPr>
              <w:jc w:val="right"/>
              <w:rPr>
                <w:rFonts w:ascii="Calibri" w:hAnsi="Calibri"/>
                <w:b/>
                <w:bCs/>
                <w:color w:val="000000"/>
                <w:sz w:val="18"/>
                <w:szCs w:val="18"/>
              </w:rPr>
            </w:pPr>
            <w:r>
              <w:rPr>
                <w:rFonts w:ascii="Calibri" w:hAnsi="Calibri"/>
                <w:b/>
                <w:bCs/>
                <w:color w:val="000000"/>
                <w:sz w:val="18"/>
                <w:szCs w:val="18"/>
              </w:rPr>
              <w:t>-49,11%</w:t>
            </w:r>
          </w:p>
        </w:tc>
        <w:tc>
          <w:tcPr>
            <w:tcW w:w="160" w:type="dxa"/>
            <w:noWrap/>
            <w:vAlign w:val="bottom"/>
            <w:hideMark/>
          </w:tcPr>
          <w:p w14:paraId="702CF710" w14:textId="77777777" w:rsidR="00E30AE0" w:rsidRDefault="00E30AE0">
            <w:pPr>
              <w:autoSpaceDE/>
              <w:autoSpaceDN/>
            </w:pPr>
          </w:p>
        </w:tc>
        <w:tc>
          <w:tcPr>
            <w:tcW w:w="1257" w:type="dxa"/>
            <w:noWrap/>
            <w:vAlign w:val="center"/>
            <w:hideMark/>
          </w:tcPr>
          <w:p w14:paraId="080F10AF" w14:textId="77777777" w:rsidR="00E30AE0" w:rsidRDefault="00E30AE0">
            <w:pPr>
              <w:jc w:val="right"/>
              <w:rPr>
                <w:rFonts w:ascii="Calibri" w:hAnsi="Calibri"/>
                <w:color w:val="000000"/>
                <w:sz w:val="18"/>
                <w:szCs w:val="18"/>
              </w:rPr>
            </w:pPr>
            <w:r>
              <w:rPr>
                <w:rFonts w:ascii="Calibri" w:hAnsi="Calibri"/>
                <w:color w:val="000000"/>
                <w:sz w:val="18"/>
                <w:szCs w:val="18"/>
              </w:rPr>
              <w:t>2,24%</w:t>
            </w:r>
          </w:p>
        </w:tc>
      </w:tr>
    </w:tbl>
    <w:p w14:paraId="231E20B9" w14:textId="77777777" w:rsidR="00E30AE0" w:rsidRDefault="00E30AE0" w:rsidP="00E30AE0">
      <w:pPr>
        <w:spacing w:line="300" w:lineRule="auto"/>
        <w:ind w:firstLine="709"/>
        <w:jc w:val="both"/>
        <w:rPr>
          <w:rFonts w:ascii="Calibri" w:hAnsi="Calibri" w:cs="Arial"/>
          <w:bCs/>
          <w:sz w:val="22"/>
          <w:szCs w:val="22"/>
        </w:rPr>
      </w:pPr>
    </w:p>
    <w:p w14:paraId="55DA1E5D" w14:textId="77777777" w:rsidR="00E30AE0" w:rsidRDefault="00E30AE0" w:rsidP="00E30AE0">
      <w:pPr>
        <w:spacing w:after="120" w:line="300" w:lineRule="auto"/>
        <w:ind w:firstLine="709"/>
        <w:jc w:val="both"/>
        <w:rPr>
          <w:rFonts w:ascii="Calibri" w:hAnsi="Calibri" w:cs="Arial"/>
          <w:bCs/>
          <w:sz w:val="22"/>
          <w:szCs w:val="22"/>
        </w:rPr>
      </w:pPr>
      <w:r>
        <w:rPr>
          <w:rFonts w:ascii="Calibri" w:hAnsi="Calibri" w:cs="Arial"/>
          <w:bCs/>
          <w:sz w:val="22"/>
          <w:szCs w:val="22"/>
        </w:rPr>
        <w:t xml:space="preserve">2.- </w:t>
      </w:r>
      <w:r>
        <w:rPr>
          <w:rFonts w:ascii="Calibri" w:hAnsi="Calibri" w:cs="Arial"/>
          <w:bCs/>
          <w:sz w:val="22"/>
          <w:szCs w:val="22"/>
          <w:u w:val="single"/>
        </w:rPr>
        <w:t>Comunidad Autónoma de Canarias</w:t>
      </w:r>
      <w:r>
        <w:rPr>
          <w:rFonts w:ascii="Calibri" w:hAnsi="Calibri" w:cs="Arial"/>
          <w:bCs/>
          <w:sz w:val="22"/>
          <w:szCs w:val="22"/>
        </w:rPr>
        <w:t xml:space="preserve">, que participa en la cantidad que determine en la Ley de Presupuestos Generales de su Comunidad para cada año. </w:t>
      </w:r>
    </w:p>
    <w:p w14:paraId="2BCBC8BA" w14:textId="77777777" w:rsidR="00E30AE0" w:rsidRDefault="00E30AE0" w:rsidP="00E30AE0">
      <w:pPr>
        <w:spacing w:after="120" w:line="300" w:lineRule="auto"/>
        <w:ind w:firstLine="709"/>
        <w:jc w:val="both"/>
        <w:rPr>
          <w:rFonts w:ascii="Calibri" w:hAnsi="Calibri" w:cs="Arial"/>
          <w:bCs/>
          <w:sz w:val="22"/>
          <w:szCs w:val="22"/>
        </w:rPr>
      </w:pPr>
      <w:r>
        <w:rPr>
          <w:rFonts w:ascii="Calibri" w:hAnsi="Calibri" w:cs="Arial"/>
          <w:bCs/>
          <w:sz w:val="22"/>
          <w:szCs w:val="22"/>
        </w:rPr>
        <w:t>En el Proyecto de Ley de Presupuestos de la Comunidad Autónoma de Canarias para el ejercicio 2021, se recoge una transferencia para este Consorcio de 2.017.539,00 euros, lo que supone un incremento del 12% con respecto a la aportación de los ejercicios anteriores. Esta aportación supone el 9,93% del total del Presupuesto.</w:t>
      </w:r>
    </w:p>
    <w:p w14:paraId="43E05379" w14:textId="77777777" w:rsidR="00E30AE0" w:rsidRDefault="00E30AE0" w:rsidP="00E30AE0">
      <w:pPr>
        <w:pStyle w:val="Prrafodelista"/>
        <w:numPr>
          <w:ilvl w:val="0"/>
          <w:numId w:val="5"/>
        </w:numPr>
        <w:spacing w:before="120" w:line="300" w:lineRule="auto"/>
        <w:jc w:val="both"/>
        <w:rPr>
          <w:rFonts w:ascii="Calibri" w:hAnsi="Calibri" w:cs="Arial"/>
          <w:bCs/>
          <w:sz w:val="22"/>
          <w:szCs w:val="22"/>
        </w:rPr>
      </w:pPr>
      <w:r>
        <w:rPr>
          <w:rFonts w:ascii="Calibri" w:hAnsi="Calibri" w:cs="Arial"/>
          <w:bCs/>
          <w:sz w:val="22"/>
          <w:szCs w:val="22"/>
        </w:rPr>
        <w:t xml:space="preserve">El </w:t>
      </w:r>
      <w:r>
        <w:rPr>
          <w:rFonts w:ascii="Calibri" w:hAnsi="Calibri" w:cs="Arial"/>
          <w:b/>
          <w:bCs/>
          <w:sz w:val="22"/>
          <w:szCs w:val="22"/>
        </w:rPr>
        <w:t>Capítulo V, Ingresos patrimoniales</w:t>
      </w:r>
    </w:p>
    <w:p w14:paraId="0FEF22E0" w14:textId="77777777" w:rsidR="00E30AE0" w:rsidRDefault="00E30AE0" w:rsidP="00E30AE0">
      <w:pPr>
        <w:spacing w:before="120" w:after="120" w:line="300" w:lineRule="auto"/>
        <w:ind w:firstLine="720"/>
        <w:jc w:val="both"/>
        <w:rPr>
          <w:rFonts w:ascii="Calibri" w:hAnsi="Calibri" w:cs="Arial"/>
          <w:bCs/>
          <w:sz w:val="22"/>
          <w:szCs w:val="22"/>
        </w:rPr>
      </w:pPr>
      <w:r>
        <w:rPr>
          <w:rFonts w:ascii="Calibri" w:hAnsi="Calibri" w:cs="Arial"/>
          <w:bCs/>
          <w:sz w:val="22"/>
          <w:szCs w:val="22"/>
        </w:rPr>
        <w:t>No se prevé ingresos en este capítulo para el ejercicio 2021.</w:t>
      </w:r>
    </w:p>
    <w:p w14:paraId="64199DA6" w14:textId="77777777" w:rsidR="00E30AE0" w:rsidRDefault="00E30AE0" w:rsidP="00E30AE0">
      <w:pPr>
        <w:pStyle w:val="Prrafodelista"/>
        <w:numPr>
          <w:ilvl w:val="0"/>
          <w:numId w:val="5"/>
        </w:numPr>
        <w:spacing w:before="120" w:line="300" w:lineRule="auto"/>
        <w:jc w:val="both"/>
        <w:rPr>
          <w:rFonts w:ascii="Calibri" w:hAnsi="Calibri" w:cs="Arial"/>
          <w:bCs/>
          <w:sz w:val="22"/>
          <w:szCs w:val="22"/>
        </w:rPr>
      </w:pPr>
      <w:r>
        <w:rPr>
          <w:rFonts w:ascii="Calibri" w:hAnsi="Calibri" w:cs="Arial"/>
          <w:bCs/>
          <w:sz w:val="22"/>
          <w:szCs w:val="22"/>
        </w:rPr>
        <w:t xml:space="preserve">El </w:t>
      </w:r>
      <w:r>
        <w:rPr>
          <w:rFonts w:ascii="Calibri" w:hAnsi="Calibri" w:cs="Arial"/>
          <w:b/>
          <w:bCs/>
          <w:sz w:val="22"/>
          <w:szCs w:val="22"/>
        </w:rPr>
        <w:t>Capítulo VII, Transferencias de capital</w:t>
      </w:r>
    </w:p>
    <w:p w14:paraId="45C1E4F0" w14:textId="77777777" w:rsidR="00E30AE0" w:rsidRDefault="00E30AE0" w:rsidP="00E30AE0">
      <w:pPr>
        <w:spacing w:before="120" w:line="300" w:lineRule="auto"/>
        <w:ind w:firstLine="709"/>
        <w:jc w:val="both"/>
        <w:rPr>
          <w:rFonts w:ascii="Calibri" w:hAnsi="Calibri" w:cs="Arial"/>
          <w:bCs/>
          <w:sz w:val="22"/>
          <w:szCs w:val="22"/>
        </w:rPr>
      </w:pPr>
      <w:r>
        <w:rPr>
          <w:rFonts w:ascii="Calibri" w:hAnsi="Calibri" w:cs="Arial"/>
          <w:bCs/>
          <w:sz w:val="22"/>
          <w:szCs w:val="22"/>
        </w:rPr>
        <w:t>Se vuelve a presupuestar la aportación de capital del Cabildo de Tenerife para poner en funcionamiento el Parque de Bomberos de Güímar, por importe de 378.990,00 euros. El retraso de las obras de la rehabilitación de la nave cuyo destino es este Parque de Bomberos, ha supuesto no haber podido justificar la aportación del 2018, por lo que se ha ido retrasando el otorgamiento de esta subvención.</w:t>
      </w:r>
    </w:p>
    <w:p w14:paraId="3A7899CA" w14:textId="77777777" w:rsidR="00E30AE0" w:rsidRDefault="00E30AE0" w:rsidP="00E30AE0">
      <w:pPr>
        <w:pStyle w:val="Prrafodelista"/>
        <w:spacing w:before="120" w:line="300" w:lineRule="auto"/>
        <w:ind w:left="0" w:firstLine="567"/>
        <w:jc w:val="both"/>
        <w:rPr>
          <w:rFonts w:ascii="Calibri" w:hAnsi="Calibri" w:cs="Arial"/>
          <w:bCs/>
          <w:sz w:val="22"/>
          <w:szCs w:val="22"/>
        </w:rPr>
      </w:pPr>
      <w:r>
        <w:rPr>
          <w:rFonts w:ascii="Calibri" w:hAnsi="Calibri" w:cs="Arial"/>
          <w:bCs/>
          <w:sz w:val="22"/>
          <w:szCs w:val="22"/>
        </w:rPr>
        <w:lastRenderedPageBreak/>
        <w:t>Este capítulo ha disminuido con respecto al del ejercicio 2020 en un 10,15%, que en términos absolutos se cifra en 42.811,32 euros.</w:t>
      </w:r>
    </w:p>
    <w:p w14:paraId="3FB0A29D" w14:textId="77777777" w:rsidR="00E30AE0" w:rsidRDefault="00E30AE0" w:rsidP="00E30AE0">
      <w:pPr>
        <w:spacing w:before="120" w:line="300" w:lineRule="auto"/>
        <w:ind w:firstLine="567"/>
        <w:jc w:val="both"/>
        <w:rPr>
          <w:rFonts w:ascii="Calibri" w:hAnsi="Calibri" w:cs="Arial"/>
          <w:bCs/>
          <w:sz w:val="22"/>
          <w:szCs w:val="22"/>
        </w:rPr>
      </w:pPr>
      <w:r>
        <w:rPr>
          <w:rFonts w:ascii="Calibri" w:hAnsi="Calibri" w:cs="Arial"/>
          <w:bCs/>
          <w:sz w:val="22"/>
          <w:szCs w:val="22"/>
        </w:rPr>
        <w:t>El peso de este capítulo en el total del presupuesto de ingresos es del 1,87%.</w:t>
      </w:r>
    </w:p>
    <w:p w14:paraId="765B3EC4" w14:textId="77777777" w:rsidR="00E30AE0" w:rsidRDefault="00E30AE0" w:rsidP="00E30AE0">
      <w:pPr>
        <w:pStyle w:val="Prrafodelista"/>
        <w:spacing w:before="120" w:line="300" w:lineRule="auto"/>
        <w:ind w:left="0" w:firstLine="709"/>
        <w:jc w:val="both"/>
        <w:rPr>
          <w:rFonts w:ascii="Calibri" w:hAnsi="Calibri" w:cs="Arial"/>
          <w:bCs/>
          <w:sz w:val="22"/>
          <w:szCs w:val="22"/>
        </w:rPr>
      </w:pPr>
    </w:p>
    <w:p w14:paraId="2583EE53" w14:textId="77777777" w:rsidR="00E30AE0" w:rsidRDefault="00E30AE0" w:rsidP="00E30AE0">
      <w:pPr>
        <w:pStyle w:val="Prrafodelista"/>
        <w:numPr>
          <w:ilvl w:val="0"/>
          <w:numId w:val="5"/>
        </w:numPr>
        <w:spacing w:before="120" w:line="300" w:lineRule="auto"/>
        <w:jc w:val="both"/>
        <w:rPr>
          <w:rFonts w:ascii="Calibri" w:hAnsi="Calibri" w:cs="Arial"/>
          <w:bCs/>
          <w:sz w:val="22"/>
          <w:szCs w:val="22"/>
        </w:rPr>
      </w:pPr>
      <w:r>
        <w:rPr>
          <w:rFonts w:ascii="Calibri" w:hAnsi="Calibri" w:cs="Arial"/>
          <w:bCs/>
          <w:sz w:val="22"/>
          <w:szCs w:val="22"/>
        </w:rPr>
        <w:t xml:space="preserve">El </w:t>
      </w:r>
      <w:r>
        <w:rPr>
          <w:rFonts w:ascii="Calibri" w:hAnsi="Calibri" w:cs="Arial"/>
          <w:b/>
          <w:bCs/>
          <w:i/>
          <w:sz w:val="22"/>
          <w:szCs w:val="22"/>
        </w:rPr>
        <w:t>Capítulo VIII</w:t>
      </w:r>
      <w:r>
        <w:rPr>
          <w:rFonts w:ascii="Calibri" w:hAnsi="Calibri" w:cs="Arial"/>
          <w:bCs/>
          <w:sz w:val="22"/>
          <w:szCs w:val="22"/>
        </w:rPr>
        <w:t xml:space="preserve">, </w:t>
      </w:r>
      <w:r>
        <w:rPr>
          <w:rFonts w:ascii="Calibri" w:hAnsi="Calibri" w:cs="Arial"/>
          <w:b/>
          <w:bCs/>
          <w:sz w:val="22"/>
          <w:szCs w:val="22"/>
        </w:rPr>
        <w:t>Activos financieros</w:t>
      </w:r>
      <w:r>
        <w:rPr>
          <w:rFonts w:ascii="Calibri" w:hAnsi="Calibri" w:cs="Arial"/>
          <w:bCs/>
          <w:sz w:val="22"/>
          <w:szCs w:val="22"/>
        </w:rPr>
        <w:t xml:space="preserve"> </w:t>
      </w:r>
    </w:p>
    <w:p w14:paraId="515AA936" w14:textId="77777777" w:rsidR="00E30AE0" w:rsidRDefault="00E30AE0" w:rsidP="00E30AE0">
      <w:pPr>
        <w:spacing w:before="120" w:line="300" w:lineRule="auto"/>
        <w:ind w:firstLine="709"/>
        <w:jc w:val="both"/>
        <w:rPr>
          <w:rFonts w:ascii="Calibri" w:hAnsi="Calibri" w:cs="Arial"/>
          <w:bCs/>
          <w:sz w:val="22"/>
          <w:szCs w:val="22"/>
        </w:rPr>
      </w:pPr>
      <w:r>
        <w:rPr>
          <w:rFonts w:ascii="Calibri" w:hAnsi="Calibri" w:cs="Arial"/>
          <w:bCs/>
          <w:sz w:val="22"/>
          <w:szCs w:val="22"/>
        </w:rPr>
        <w:t>En el capítulo VIII solo se recoge los préstamos por anticipos al personal al que tienen derecho los trabajadores del Consorcio, y que se establecen en el acuerdo del personal funcionario y el convenio del personal laboral, que no experimenta variación alguna, y que se cifra en el 0,54% del total del presupuesto.</w:t>
      </w:r>
    </w:p>
    <w:p w14:paraId="1E1A6C43" w14:textId="77777777" w:rsidR="00E30AE0" w:rsidRDefault="00E30AE0" w:rsidP="00E30AE0">
      <w:pPr>
        <w:spacing w:before="120" w:line="300" w:lineRule="auto"/>
        <w:ind w:firstLine="709"/>
        <w:jc w:val="both"/>
        <w:rPr>
          <w:rFonts w:ascii="Calibri" w:hAnsi="Calibri" w:cs="Arial"/>
          <w:bCs/>
          <w:sz w:val="22"/>
          <w:szCs w:val="22"/>
        </w:rPr>
      </w:pPr>
    </w:p>
    <w:p w14:paraId="76B8128A" w14:textId="77777777" w:rsidR="00E30AE0" w:rsidRDefault="00E30AE0" w:rsidP="00E30AE0">
      <w:pPr>
        <w:rPr>
          <w:rFonts w:ascii="Calibri" w:hAnsi="Calibri" w:cs="Arial"/>
          <w:b/>
          <w:sz w:val="24"/>
          <w:szCs w:val="24"/>
          <w:u w:val="single"/>
        </w:rPr>
      </w:pPr>
      <w:r>
        <w:rPr>
          <w:rFonts w:ascii="Calibri" w:hAnsi="Calibri" w:cs="Arial"/>
          <w:b/>
          <w:sz w:val="24"/>
          <w:szCs w:val="24"/>
          <w:u w:val="single"/>
        </w:rPr>
        <w:t>2.1 PRESUPUESTO DE GASTOS</w:t>
      </w:r>
    </w:p>
    <w:p w14:paraId="0EAC2DEC" w14:textId="77777777" w:rsidR="00E30AE0" w:rsidRDefault="00E30AE0" w:rsidP="00E30AE0">
      <w:pPr>
        <w:spacing w:before="120" w:line="300" w:lineRule="auto"/>
        <w:ind w:firstLine="709"/>
        <w:jc w:val="both"/>
        <w:rPr>
          <w:rFonts w:ascii="Calibri" w:hAnsi="Calibri" w:cs="Arial"/>
          <w:bCs/>
          <w:sz w:val="22"/>
          <w:szCs w:val="22"/>
        </w:rPr>
      </w:pPr>
      <w:r>
        <w:rPr>
          <w:rFonts w:ascii="Calibri" w:hAnsi="Calibri" w:cs="Arial"/>
          <w:bCs/>
          <w:sz w:val="22"/>
          <w:szCs w:val="22"/>
        </w:rPr>
        <w:t xml:space="preserve">El Presupuesto de Gastos del Consorcio para el ejercicio 2021 es de </w:t>
      </w:r>
      <w:r>
        <w:rPr>
          <w:rFonts w:ascii="Calibri" w:hAnsi="Calibri" w:cs="Arial"/>
          <w:b/>
          <w:bCs/>
          <w:sz w:val="22"/>
          <w:szCs w:val="22"/>
        </w:rPr>
        <w:t>20.308.016,64 euros</w:t>
      </w:r>
      <w:r>
        <w:rPr>
          <w:rFonts w:ascii="Calibri" w:hAnsi="Calibri" w:cs="Arial"/>
          <w:bCs/>
          <w:sz w:val="22"/>
          <w:szCs w:val="22"/>
        </w:rPr>
        <w:t>, atendiendo a la clasificación económica de los créditos se distribuye según se detalla:</w:t>
      </w:r>
    </w:p>
    <w:p w14:paraId="7E6A7EE3" w14:textId="77777777" w:rsidR="00E30AE0" w:rsidRDefault="00E30AE0" w:rsidP="00E30AE0">
      <w:pPr>
        <w:spacing w:before="120" w:line="300" w:lineRule="auto"/>
        <w:ind w:firstLine="709"/>
        <w:jc w:val="both"/>
        <w:rPr>
          <w:rFonts w:ascii="Calibri" w:hAnsi="Calibri" w:cs="Arial"/>
          <w:bCs/>
          <w:color w:val="FF0000"/>
          <w:sz w:val="22"/>
          <w:szCs w:val="22"/>
        </w:rPr>
      </w:pPr>
    </w:p>
    <w:tbl>
      <w:tblPr>
        <w:tblW w:w="8640" w:type="dxa"/>
        <w:jc w:val="center"/>
        <w:tblBorders>
          <w:top w:val="single" w:sz="12" w:space="0" w:color="000000"/>
          <w:bottom w:val="single" w:sz="12" w:space="0" w:color="000000"/>
        </w:tblBorders>
        <w:tblLayout w:type="fixed"/>
        <w:tblLook w:val="01E0" w:firstRow="1" w:lastRow="1" w:firstColumn="1" w:lastColumn="1" w:noHBand="0" w:noVBand="0"/>
      </w:tblPr>
      <w:tblGrid>
        <w:gridCol w:w="992"/>
        <w:gridCol w:w="3337"/>
        <w:gridCol w:w="1581"/>
        <w:gridCol w:w="1581"/>
        <w:gridCol w:w="1149"/>
      </w:tblGrid>
      <w:tr w:rsidR="00E30AE0" w14:paraId="703220E2" w14:textId="77777777" w:rsidTr="00E30AE0">
        <w:trPr>
          <w:trHeight w:val="510"/>
          <w:jc w:val="center"/>
        </w:trPr>
        <w:tc>
          <w:tcPr>
            <w:tcW w:w="993" w:type="dxa"/>
            <w:tcBorders>
              <w:top w:val="single" w:sz="12" w:space="0" w:color="000000"/>
              <w:left w:val="nil"/>
              <w:bottom w:val="single" w:sz="6" w:space="0" w:color="000000"/>
              <w:right w:val="nil"/>
            </w:tcBorders>
            <w:hideMark/>
          </w:tcPr>
          <w:p w14:paraId="5692C798" w14:textId="77777777" w:rsidR="00E30AE0" w:rsidRDefault="00E30AE0">
            <w:pPr>
              <w:spacing w:before="120" w:line="300" w:lineRule="auto"/>
              <w:jc w:val="both"/>
              <w:rPr>
                <w:rFonts w:ascii="Calibri" w:hAnsi="Calibri" w:cs="Arial"/>
                <w:b/>
                <w:bCs/>
                <w:sz w:val="22"/>
                <w:szCs w:val="22"/>
              </w:rPr>
            </w:pPr>
            <w:r>
              <w:rPr>
                <w:rFonts w:ascii="Calibri" w:hAnsi="Calibri" w:cs="Arial"/>
                <w:b/>
                <w:bCs/>
                <w:sz w:val="22"/>
                <w:szCs w:val="22"/>
              </w:rPr>
              <w:t>Capítulo</w:t>
            </w:r>
          </w:p>
        </w:tc>
        <w:tc>
          <w:tcPr>
            <w:tcW w:w="3340" w:type="dxa"/>
            <w:tcBorders>
              <w:top w:val="single" w:sz="12" w:space="0" w:color="000000"/>
              <w:left w:val="nil"/>
              <w:bottom w:val="single" w:sz="6" w:space="0" w:color="000000"/>
              <w:right w:val="nil"/>
            </w:tcBorders>
            <w:hideMark/>
          </w:tcPr>
          <w:p w14:paraId="57FFF93E" w14:textId="77777777" w:rsidR="00E30AE0" w:rsidRDefault="00E30AE0">
            <w:pPr>
              <w:spacing w:before="120" w:line="300" w:lineRule="auto"/>
              <w:jc w:val="both"/>
              <w:rPr>
                <w:rFonts w:ascii="Calibri" w:hAnsi="Calibri" w:cs="Arial"/>
                <w:b/>
                <w:sz w:val="22"/>
                <w:szCs w:val="22"/>
              </w:rPr>
            </w:pPr>
            <w:r>
              <w:rPr>
                <w:rFonts w:ascii="Calibri" w:hAnsi="Calibri" w:cs="Arial"/>
                <w:b/>
                <w:sz w:val="22"/>
                <w:szCs w:val="22"/>
              </w:rPr>
              <w:t>Descripción</w:t>
            </w:r>
          </w:p>
        </w:tc>
        <w:tc>
          <w:tcPr>
            <w:tcW w:w="1582" w:type="dxa"/>
            <w:tcBorders>
              <w:top w:val="single" w:sz="12" w:space="0" w:color="000000"/>
              <w:left w:val="nil"/>
              <w:bottom w:val="single" w:sz="6" w:space="0" w:color="000000"/>
              <w:right w:val="nil"/>
            </w:tcBorders>
            <w:vAlign w:val="center"/>
            <w:hideMark/>
          </w:tcPr>
          <w:p w14:paraId="1209B65D" w14:textId="77777777" w:rsidR="00E30AE0" w:rsidRDefault="00E30AE0">
            <w:pPr>
              <w:autoSpaceDE/>
              <w:jc w:val="right"/>
              <w:rPr>
                <w:rFonts w:ascii="Calibri" w:hAnsi="Calibri"/>
                <w:b/>
                <w:bCs/>
                <w:color w:val="000000"/>
                <w:sz w:val="22"/>
                <w:szCs w:val="22"/>
              </w:rPr>
            </w:pPr>
            <w:r>
              <w:rPr>
                <w:rFonts w:ascii="Calibri" w:hAnsi="Calibri" w:cs="Arial"/>
                <w:b/>
                <w:bCs/>
                <w:color w:val="000000"/>
                <w:sz w:val="22"/>
                <w:szCs w:val="22"/>
              </w:rPr>
              <w:t>2021</w:t>
            </w:r>
          </w:p>
        </w:tc>
        <w:tc>
          <w:tcPr>
            <w:tcW w:w="1582" w:type="dxa"/>
            <w:tcBorders>
              <w:top w:val="single" w:sz="12" w:space="0" w:color="000000"/>
              <w:left w:val="nil"/>
              <w:bottom w:val="single" w:sz="6" w:space="0" w:color="000000"/>
              <w:right w:val="nil"/>
            </w:tcBorders>
            <w:vAlign w:val="center"/>
            <w:hideMark/>
          </w:tcPr>
          <w:p w14:paraId="19A5C469" w14:textId="77777777" w:rsidR="00E30AE0" w:rsidRDefault="00E30AE0">
            <w:pPr>
              <w:jc w:val="right"/>
              <w:rPr>
                <w:rFonts w:ascii="Calibri" w:hAnsi="Calibri"/>
                <w:b/>
                <w:bCs/>
                <w:color w:val="000000"/>
                <w:sz w:val="22"/>
                <w:szCs w:val="22"/>
              </w:rPr>
            </w:pPr>
            <w:r>
              <w:rPr>
                <w:rFonts w:ascii="Calibri" w:hAnsi="Calibri" w:cs="Arial"/>
                <w:b/>
                <w:bCs/>
                <w:color w:val="000000"/>
                <w:sz w:val="22"/>
                <w:szCs w:val="22"/>
              </w:rPr>
              <w:t>2020</w:t>
            </w:r>
          </w:p>
        </w:tc>
        <w:tc>
          <w:tcPr>
            <w:tcW w:w="1150" w:type="dxa"/>
            <w:tcBorders>
              <w:top w:val="single" w:sz="12" w:space="0" w:color="000000"/>
              <w:left w:val="nil"/>
              <w:bottom w:val="single" w:sz="6" w:space="0" w:color="000000"/>
              <w:right w:val="nil"/>
            </w:tcBorders>
            <w:vAlign w:val="center"/>
            <w:hideMark/>
          </w:tcPr>
          <w:p w14:paraId="076CB395" w14:textId="77777777" w:rsidR="00E30AE0" w:rsidRDefault="00E30AE0">
            <w:pPr>
              <w:jc w:val="right"/>
              <w:rPr>
                <w:rFonts w:ascii="Calibri" w:hAnsi="Calibri"/>
                <w:b/>
                <w:bCs/>
                <w:color w:val="000000"/>
                <w:sz w:val="22"/>
                <w:szCs w:val="22"/>
              </w:rPr>
            </w:pPr>
            <w:r>
              <w:rPr>
                <w:rFonts w:ascii="Calibri" w:hAnsi="Calibri" w:cs="Arial"/>
                <w:b/>
                <w:bCs/>
                <w:color w:val="000000"/>
                <w:sz w:val="22"/>
                <w:szCs w:val="22"/>
              </w:rPr>
              <w:t>Variación</w:t>
            </w:r>
          </w:p>
        </w:tc>
      </w:tr>
      <w:tr w:rsidR="00E30AE0" w14:paraId="442439CF" w14:textId="77777777" w:rsidTr="00E30AE0">
        <w:trPr>
          <w:trHeight w:val="510"/>
          <w:jc w:val="center"/>
        </w:trPr>
        <w:tc>
          <w:tcPr>
            <w:tcW w:w="993" w:type="dxa"/>
            <w:tcBorders>
              <w:top w:val="nil"/>
              <w:left w:val="nil"/>
              <w:bottom w:val="nil"/>
              <w:right w:val="nil"/>
            </w:tcBorders>
            <w:shd w:val="clear" w:color="auto" w:fill="DBE5F1"/>
            <w:hideMark/>
          </w:tcPr>
          <w:p w14:paraId="4E24826D" w14:textId="77777777" w:rsidR="00E30AE0" w:rsidRDefault="00E30AE0">
            <w:pPr>
              <w:spacing w:before="120" w:line="300" w:lineRule="auto"/>
              <w:ind w:left="142"/>
              <w:jc w:val="both"/>
              <w:rPr>
                <w:rFonts w:ascii="Calibri" w:hAnsi="Calibri" w:cs="Arial"/>
                <w:b/>
                <w:bCs/>
                <w:sz w:val="22"/>
                <w:szCs w:val="22"/>
              </w:rPr>
            </w:pPr>
            <w:r>
              <w:rPr>
                <w:rFonts w:ascii="Calibri" w:hAnsi="Calibri" w:cs="Arial"/>
                <w:b/>
                <w:bCs/>
                <w:sz w:val="22"/>
                <w:szCs w:val="22"/>
              </w:rPr>
              <w:t>I</w:t>
            </w:r>
          </w:p>
        </w:tc>
        <w:tc>
          <w:tcPr>
            <w:tcW w:w="3340" w:type="dxa"/>
            <w:tcBorders>
              <w:top w:val="nil"/>
              <w:left w:val="nil"/>
              <w:bottom w:val="nil"/>
              <w:right w:val="nil"/>
            </w:tcBorders>
            <w:hideMark/>
          </w:tcPr>
          <w:p w14:paraId="69AC610B" w14:textId="77777777" w:rsidR="00E30AE0" w:rsidRDefault="00E30AE0">
            <w:pPr>
              <w:spacing w:before="120" w:line="300" w:lineRule="auto"/>
              <w:jc w:val="both"/>
              <w:rPr>
                <w:rFonts w:ascii="Calibri" w:hAnsi="Calibri" w:cs="Arial"/>
                <w:sz w:val="22"/>
                <w:szCs w:val="22"/>
              </w:rPr>
            </w:pPr>
            <w:r>
              <w:rPr>
                <w:rFonts w:ascii="Calibri" w:hAnsi="Calibri" w:cs="Arial"/>
                <w:sz w:val="22"/>
                <w:szCs w:val="22"/>
              </w:rPr>
              <w:t>Gastos de personal</w:t>
            </w:r>
          </w:p>
        </w:tc>
        <w:tc>
          <w:tcPr>
            <w:tcW w:w="1582" w:type="dxa"/>
            <w:tcBorders>
              <w:top w:val="nil"/>
              <w:left w:val="nil"/>
              <w:bottom w:val="nil"/>
              <w:right w:val="nil"/>
            </w:tcBorders>
            <w:vAlign w:val="center"/>
            <w:hideMark/>
          </w:tcPr>
          <w:p w14:paraId="1513CDD9" w14:textId="77777777" w:rsidR="00E30AE0" w:rsidRDefault="00E30AE0">
            <w:pPr>
              <w:autoSpaceDE/>
              <w:jc w:val="right"/>
              <w:rPr>
                <w:rFonts w:ascii="Calibri" w:hAnsi="Calibri"/>
                <w:color w:val="000000"/>
                <w:sz w:val="22"/>
                <w:szCs w:val="22"/>
              </w:rPr>
            </w:pPr>
            <w:r>
              <w:rPr>
                <w:rFonts w:ascii="Calibri" w:hAnsi="Calibri"/>
                <w:color w:val="000000"/>
                <w:sz w:val="22"/>
                <w:szCs w:val="22"/>
              </w:rPr>
              <w:t>16.712.310,26</w:t>
            </w:r>
          </w:p>
        </w:tc>
        <w:tc>
          <w:tcPr>
            <w:tcW w:w="1582" w:type="dxa"/>
            <w:tcBorders>
              <w:top w:val="nil"/>
              <w:left w:val="nil"/>
              <w:bottom w:val="nil"/>
              <w:right w:val="nil"/>
            </w:tcBorders>
            <w:vAlign w:val="center"/>
            <w:hideMark/>
          </w:tcPr>
          <w:p w14:paraId="33CCB20F" w14:textId="77777777" w:rsidR="00E30AE0" w:rsidRDefault="00E30AE0">
            <w:pPr>
              <w:jc w:val="right"/>
              <w:rPr>
                <w:rFonts w:ascii="Calibri" w:hAnsi="Calibri"/>
                <w:color w:val="000000"/>
                <w:sz w:val="22"/>
                <w:szCs w:val="22"/>
              </w:rPr>
            </w:pPr>
            <w:r>
              <w:rPr>
                <w:rFonts w:ascii="Calibri" w:hAnsi="Calibri"/>
                <w:color w:val="000000"/>
                <w:sz w:val="22"/>
                <w:szCs w:val="22"/>
              </w:rPr>
              <w:t>15.994.654,60</w:t>
            </w:r>
          </w:p>
        </w:tc>
        <w:tc>
          <w:tcPr>
            <w:tcW w:w="1150" w:type="dxa"/>
            <w:tcBorders>
              <w:top w:val="nil"/>
              <w:left w:val="nil"/>
              <w:bottom w:val="nil"/>
              <w:right w:val="nil"/>
            </w:tcBorders>
            <w:vAlign w:val="center"/>
            <w:hideMark/>
          </w:tcPr>
          <w:p w14:paraId="4ED7B414" w14:textId="77777777" w:rsidR="00E30AE0" w:rsidRDefault="00E30AE0">
            <w:pPr>
              <w:jc w:val="right"/>
              <w:rPr>
                <w:rFonts w:ascii="Calibri" w:hAnsi="Calibri"/>
                <w:color w:val="000000"/>
                <w:sz w:val="22"/>
                <w:szCs w:val="22"/>
              </w:rPr>
            </w:pPr>
            <w:r>
              <w:rPr>
                <w:rFonts w:ascii="Calibri" w:hAnsi="Calibri"/>
                <w:color w:val="000000"/>
                <w:sz w:val="22"/>
                <w:szCs w:val="22"/>
              </w:rPr>
              <w:t>4,49%</w:t>
            </w:r>
          </w:p>
        </w:tc>
      </w:tr>
      <w:tr w:rsidR="00E30AE0" w14:paraId="6078E93C" w14:textId="77777777" w:rsidTr="00E30AE0">
        <w:trPr>
          <w:trHeight w:val="510"/>
          <w:jc w:val="center"/>
        </w:trPr>
        <w:tc>
          <w:tcPr>
            <w:tcW w:w="993" w:type="dxa"/>
            <w:tcBorders>
              <w:top w:val="nil"/>
              <w:left w:val="nil"/>
              <w:bottom w:val="nil"/>
              <w:right w:val="nil"/>
            </w:tcBorders>
            <w:shd w:val="clear" w:color="auto" w:fill="DBE5F1"/>
            <w:hideMark/>
          </w:tcPr>
          <w:p w14:paraId="3CCA8C2C" w14:textId="77777777" w:rsidR="00E30AE0" w:rsidRDefault="00E30AE0">
            <w:pPr>
              <w:spacing w:before="120" w:line="300" w:lineRule="auto"/>
              <w:ind w:left="142"/>
              <w:jc w:val="both"/>
              <w:rPr>
                <w:rFonts w:ascii="Calibri" w:hAnsi="Calibri" w:cs="Arial"/>
                <w:b/>
                <w:bCs/>
                <w:sz w:val="22"/>
                <w:szCs w:val="22"/>
              </w:rPr>
            </w:pPr>
            <w:r>
              <w:rPr>
                <w:rFonts w:ascii="Calibri" w:hAnsi="Calibri" w:cs="Arial"/>
                <w:b/>
                <w:bCs/>
                <w:sz w:val="22"/>
                <w:szCs w:val="22"/>
              </w:rPr>
              <w:t>II</w:t>
            </w:r>
          </w:p>
        </w:tc>
        <w:tc>
          <w:tcPr>
            <w:tcW w:w="3340" w:type="dxa"/>
            <w:tcBorders>
              <w:top w:val="nil"/>
              <w:left w:val="nil"/>
              <w:bottom w:val="nil"/>
              <w:right w:val="nil"/>
            </w:tcBorders>
            <w:hideMark/>
          </w:tcPr>
          <w:p w14:paraId="417042E2" w14:textId="77777777" w:rsidR="00E30AE0" w:rsidRDefault="00E30AE0">
            <w:pPr>
              <w:spacing w:before="120" w:line="300" w:lineRule="auto"/>
              <w:jc w:val="both"/>
              <w:rPr>
                <w:rFonts w:ascii="Calibri" w:hAnsi="Calibri" w:cs="Arial"/>
                <w:sz w:val="22"/>
                <w:szCs w:val="22"/>
              </w:rPr>
            </w:pPr>
            <w:r>
              <w:rPr>
                <w:rFonts w:ascii="Calibri" w:hAnsi="Calibri" w:cs="Arial"/>
                <w:sz w:val="22"/>
                <w:szCs w:val="22"/>
              </w:rPr>
              <w:t>Gastos bienes corrientes, servicios</w:t>
            </w:r>
          </w:p>
        </w:tc>
        <w:tc>
          <w:tcPr>
            <w:tcW w:w="1582" w:type="dxa"/>
            <w:tcBorders>
              <w:top w:val="nil"/>
              <w:left w:val="nil"/>
              <w:bottom w:val="nil"/>
              <w:right w:val="nil"/>
            </w:tcBorders>
            <w:vAlign w:val="center"/>
            <w:hideMark/>
          </w:tcPr>
          <w:p w14:paraId="0AC2BC36" w14:textId="77777777" w:rsidR="00E30AE0" w:rsidRDefault="00E30AE0">
            <w:pPr>
              <w:jc w:val="right"/>
              <w:rPr>
                <w:rFonts w:ascii="Calibri" w:hAnsi="Calibri"/>
                <w:color w:val="000000"/>
                <w:sz w:val="22"/>
                <w:szCs w:val="22"/>
              </w:rPr>
            </w:pPr>
            <w:r>
              <w:rPr>
                <w:rFonts w:ascii="Calibri" w:hAnsi="Calibri"/>
                <w:color w:val="000000"/>
                <w:sz w:val="22"/>
                <w:szCs w:val="22"/>
              </w:rPr>
              <w:t>1.753.960,58</w:t>
            </w:r>
          </w:p>
        </w:tc>
        <w:tc>
          <w:tcPr>
            <w:tcW w:w="1582" w:type="dxa"/>
            <w:tcBorders>
              <w:top w:val="nil"/>
              <w:left w:val="nil"/>
              <w:bottom w:val="nil"/>
              <w:right w:val="nil"/>
            </w:tcBorders>
            <w:vAlign w:val="center"/>
            <w:hideMark/>
          </w:tcPr>
          <w:p w14:paraId="6BBB0A81" w14:textId="77777777" w:rsidR="00E30AE0" w:rsidRDefault="00E30AE0">
            <w:pPr>
              <w:jc w:val="right"/>
              <w:rPr>
                <w:rFonts w:ascii="Calibri" w:hAnsi="Calibri"/>
                <w:color w:val="000000"/>
                <w:sz w:val="22"/>
                <w:szCs w:val="22"/>
              </w:rPr>
            </w:pPr>
            <w:r>
              <w:rPr>
                <w:rFonts w:ascii="Calibri" w:hAnsi="Calibri"/>
                <w:color w:val="000000"/>
                <w:sz w:val="22"/>
                <w:szCs w:val="22"/>
              </w:rPr>
              <w:t>1.609.265,00</w:t>
            </w:r>
          </w:p>
        </w:tc>
        <w:tc>
          <w:tcPr>
            <w:tcW w:w="1150" w:type="dxa"/>
            <w:tcBorders>
              <w:top w:val="nil"/>
              <w:left w:val="nil"/>
              <w:bottom w:val="nil"/>
              <w:right w:val="nil"/>
            </w:tcBorders>
            <w:vAlign w:val="center"/>
            <w:hideMark/>
          </w:tcPr>
          <w:p w14:paraId="018EDB1F" w14:textId="77777777" w:rsidR="00E30AE0" w:rsidRDefault="00E30AE0">
            <w:pPr>
              <w:jc w:val="right"/>
              <w:rPr>
                <w:rFonts w:ascii="Calibri" w:hAnsi="Calibri"/>
                <w:color w:val="000000"/>
                <w:sz w:val="22"/>
                <w:szCs w:val="22"/>
              </w:rPr>
            </w:pPr>
            <w:r>
              <w:rPr>
                <w:rFonts w:ascii="Calibri" w:hAnsi="Calibri"/>
                <w:color w:val="000000"/>
                <w:sz w:val="22"/>
                <w:szCs w:val="22"/>
              </w:rPr>
              <w:t>8,99%</w:t>
            </w:r>
          </w:p>
        </w:tc>
      </w:tr>
      <w:tr w:rsidR="00E30AE0" w14:paraId="68DBF440" w14:textId="77777777" w:rsidTr="00E30AE0">
        <w:trPr>
          <w:trHeight w:val="510"/>
          <w:jc w:val="center"/>
        </w:trPr>
        <w:tc>
          <w:tcPr>
            <w:tcW w:w="993" w:type="dxa"/>
            <w:tcBorders>
              <w:top w:val="nil"/>
              <w:left w:val="nil"/>
              <w:bottom w:val="nil"/>
              <w:right w:val="nil"/>
            </w:tcBorders>
            <w:shd w:val="clear" w:color="auto" w:fill="DBE5F1"/>
            <w:hideMark/>
          </w:tcPr>
          <w:p w14:paraId="19988CC0" w14:textId="77777777" w:rsidR="00E30AE0" w:rsidRDefault="00E30AE0">
            <w:pPr>
              <w:spacing w:before="120" w:line="300" w:lineRule="auto"/>
              <w:ind w:left="142"/>
              <w:jc w:val="both"/>
              <w:rPr>
                <w:rFonts w:ascii="Calibri" w:hAnsi="Calibri" w:cs="Arial"/>
                <w:b/>
                <w:bCs/>
                <w:sz w:val="22"/>
                <w:szCs w:val="22"/>
              </w:rPr>
            </w:pPr>
            <w:r>
              <w:rPr>
                <w:rFonts w:ascii="Calibri" w:hAnsi="Calibri" w:cs="Arial"/>
                <w:b/>
                <w:bCs/>
                <w:sz w:val="22"/>
                <w:szCs w:val="22"/>
              </w:rPr>
              <w:t>III</w:t>
            </w:r>
          </w:p>
        </w:tc>
        <w:tc>
          <w:tcPr>
            <w:tcW w:w="3340" w:type="dxa"/>
            <w:tcBorders>
              <w:top w:val="nil"/>
              <w:left w:val="nil"/>
              <w:bottom w:val="nil"/>
              <w:right w:val="nil"/>
            </w:tcBorders>
            <w:hideMark/>
          </w:tcPr>
          <w:p w14:paraId="0C5C5A8D" w14:textId="77777777" w:rsidR="00E30AE0" w:rsidRDefault="00E30AE0">
            <w:pPr>
              <w:spacing w:before="120" w:line="300" w:lineRule="auto"/>
              <w:jc w:val="both"/>
              <w:rPr>
                <w:rFonts w:ascii="Calibri" w:hAnsi="Calibri" w:cs="Arial"/>
                <w:sz w:val="22"/>
                <w:szCs w:val="22"/>
              </w:rPr>
            </w:pPr>
            <w:r>
              <w:rPr>
                <w:rFonts w:ascii="Calibri" w:hAnsi="Calibri" w:cs="Arial"/>
                <w:sz w:val="22"/>
                <w:szCs w:val="22"/>
              </w:rPr>
              <w:t>Gastos financieros</w:t>
            </w:r>
          </w:p>
        </w:tc>
        <w:tc>
          <w:tcPr>
            <w:tcW w:w="1582" w:type="dxa"/>
            <w:tcBorders>
              <w:top w:val="nil"/>
              <w:left w:val="nil"/>
              <w:bottom w:val="nil"/>
              <w:right w:val="nil"/>
            </w:tcBorders>
            <w:vAlign w:val="center"/>
            <w:hideMark/>
          </w:tcPr>
          <w:p w14:paraId="4E0A7A8F" w14:textId="77777777" w:rsidR="00E30AE0" w:rsidRDefault="00E30AE0">
            <w:pPr>
              <w:jc w:val="right"/>
              <w:rPr>
                <w:rFonts w:ascii="Calibri" w:hAnsi="Calibri"/>
                <w:color w:val="000000"/>
                <w:sz w:val="22"/>
                <w:szCs w:val="22"/>
              </w:rPr>
            </w:pPr>
            <w:r>
              <w:rPr>
                <w:rFonts w:ascii="Calibri" w:hAnsi="Calibri"/>
                <w:color w:val="000000"/>
                <w:sz w:val="22"/>
                <w:szCs w:val="22"/>
              </w:rPr>
              <w:t>23.010,00</w:t>
            </w:r>
          </w:p>
        </w:tc>
        <w:tc>
          <w:tcPr>
            <w:tcW w:w="1582" w:type="dxa"/>
            <w:tcBorders>
              <w:top w:val="nil"/>
              <w:left w:val="nil"/>
              <w:bottom w:val="nil"/>
              <w:right w:val="nil"/>
            </w:tcBorders>
            <w:vAlign w:val="center"/>
            <w:hideMark/>
          </w:tcPr>
          <w:p w14:paraId="030CA7A7" w14:textId="77777777" w:rsidR="00E30AE0" w:rsidRDefault="00E30AE0">
            <w:pPr>
              <w:jc w:val="right"/>
              <w:rPr>
                <w:rFonts w:ascii="Calibri" w:hAnsi="Calibri"/>
                <w:color w:val="000000"/>
                <w:sz w:val="22"/>
                <w:szCs w:val="22"/>
              </w:rPr>
            </w:pPr>
            <w:r>
              <w:rPr>
                <w:rFonts w:ascii="Calibri" w:hAnsi="Calibri"/>
                <w:color w:val="000000"/>
                <w:sz w:val="22"/>
                <w:szCs w:val="22"/>
              </w:rPr>
              <w:t>800,00</w:t>
            </w:r>
          </w:p>
        </w:tc>
        <w:tc>
          <w:tcPr>
            <w:tcW w:w="1150" w:type="dxa"/>
            <w:tcBorders>
              <w:top w:val="nil"/>
              <w:left w:val="nil"/>
              <w:bottom w:val="nil"/>
              <w:right w:val="nil"/>
            </w:tcBorders>
            <w:vAlign w:val="center"/>
            <w:hideMark/>
          </w:tcPr>
          <w:p w14:paraId="17887422" w14:textId="77777777" w:rsidR="00E30AE0" w:rsidRDefault="00E30AE0">
            <w:pPr>
              <w:jc w:val="right"/>
              <w:rPr>
                <w:rFonts w:ascii="Calibri" w:hAnsi="Calibri"/>
                <w:color w:val="000000"/>
                <w:sz w:val="22"/>
                <w:szCs w:val="22"/>
              </w:rPr>
            </w:pPr>
            <w:r>
              <w:rPr>
                <w:rFonts w:ascii="Calibri" w:hAnsi="Calibri"/>
                <w:color w:val="000000"/>
                <w:sz w:val="22"/>
                <w:szCs w:val="22"/>
              </w:rPr>
              <w:t>2776,25%</w:t>
            </w:r>
          </w:p>
        </w:tc>
      </w:tr>
      <w:tr w:rsidR="00E30AE0" w14:paraId="55B83957" w14:textId="77777777" w:rsidTr="00E30AE0">
        <w:trPr>
          <w:trHeight w:val="510"/>
          <w:jc w:val="center"/>
        </w:trPr>
        <w:tc>
          <w:tcPr>
            <w:tcW w:w="993" w:type="dxa"/>
            <w:tcBorders>
              <w:top w:val="nil"/>
              <w:left w:val="nil"/>
              <w:bottom w:val="nil"/>
              <w:right w:val="nil"/>
            </w:tcBorders>
            <w:shd w:val="clear" w:color="auto" w:fill="DBE5F1"/>
            <w:hideMark/>
          </w:tcPr>
          <w:p w14:paraId="5936190F" w14:textId="77777777" w:rsidR="00E30AE0" w:rsidRDefault="00E30AE0">
            <w:pPr>
              <w:spacing w:before="120" w:line="300" w:lineRule="auto"/>
              <w:ind w:left="142"/>
              <w:jc w:val="both"/>
              <w:rPr>
                <w:rFonts w:ascii="Calibri" w:hAnsi="Calibri" w:cs="Arial"/>
                <w:b/>
                <w:bCs/>
                <w:sz w:val="22"/>
                <w:szCs w:val="22"/>
              </w:rPr>
            </w:pPr>
            <w:r>
              <w:rPr>
                <w:rFonts w:ascii="Calibri" w:hAnsi="Calibri" w:cs="Arial"/>
                <w:b/>
                <w:bCs/>
                <w:sz w:val="22"/>
                <w:szCs w:val="22"/>
              </w:rPr>
              <w:t>IV</w:t>
            </w:r>
          </w:p>
        </w:tc>
        <w:tc>
          <w:tcPr>
            <w:tcW w:w="3340" w:type="dxa"/>
            <w:tcBorders>
              <w:top w:val="nil"/>
              <w:left w:val="nil"/>
              <w:bottom w:val="nil"/>
              <w:right w:val="nil"/>
            </w:tcBorders>
            <w:hideMark/>
          </w:tcPr>
          <w:p w14:paraId="0B6C3E2D" w14:textId="77777777" w:rsidR="00E30AE0" w:rsidRDefault="00E30AE0">
            <w:pPr>
              <w:spacing w:before="120" w:line="300" w:lineRule="auto"/>
              <w:jc w:val="both"/>
              <w:rPr>
                <w:rFonts w:ascii="Calibri" w:hAnsi="Calibri" w:cs="Arial"/>
                <w:sz w:val="22"/>
                <w:szCs w:val="22"/>
              </w:rPr>
            </w:pPr>
            <w:r>
              <w:rPr>
                <w:rFonts w:ascii="Calibri" w:hAnsi="Calibri" w:cs="Arial"/>
                <w:sz w:val="22"/>
                <w:szCs w:val="22"/>
              </w:rPr>
              <w:t>Transferencias corrientes</w:t>
            </w:r>
          </w:p>
        </w:tc>
        <w:tc>
          <w:tcPr>
            <w:tcW w:w="1582" w:type="dxa"/>
            <w:tcBorders>
              <w:top w:val="nil"/>
              <w:left w:val="nil"/>
              <w:bottom w:val="nil"/>
              <w:right w:val="nil"/>
            </w:tcBorders>
            <w:vAlign w:val="center"/>
            <w:hideMark/>
          </w:tcPr>
          <w:p w14:paraId="529A0323" w14:textId="77777777" w:rsidR="00E30AE0" w:rsidRDefault="00E30AE0">
            <w:pPr>
              <w:jc w:val="right"/>
              <w:rPr>
                <w:rFonts w:ascii="Calibri" w:hAnsi="Calibri"/>
                <w:color w:val="000000"/>
                <w:sz w:val="22"/>
                <w:szCs w:val="22"/>
              </w:rPr>
            </w:pPr>
            <w:r>
              <w:rPr>
                <w:rFonts w:ascii="Calibri" w:hAnsi="Calibri"/>
                <w:color w:val="000000"/>
                <w:sz w:val="22"/>
                <w:szCs w:val="22"/>
              </w:rPr>
              <w:t>339.427,00</w:t>
            </w:r>
          </w:p>
        </w:tc>
        <w:tc>
          <w:tcPr>
            <w:tcW w:w="1582" w:type="dxa"/>
            <w:tcBorders>
              <w:top w:val="nil"/>
              <w:left w:val="nil"/>
              <w:bottom w:val="nil"/>
              <w:right w:val="nil"/>
            </w:tcBorders>
            <w:vAlign w:val="center"/>
            <w:hideMark/>
          </w:tcPr>
          <w:p w14:paraId="797737CB" w14:textId="77777777" w:rsidR="00E30AE0" w:rsidRDefault="00E30AE0">
            <w:pPr>
              <w:jc w:val="right"/>
              <w:rPr>
                <w:rFonts w:ascii="Calibri" w:hAnsi="Calibri"/>
                <w:color w:val="000000"/>
                <w:sz w:val="22"/>
                <w:szCs w:val="22"/>
              </w:rPr>
            </w:pPr>
            <w:r>
              <w:rPr>
                <w:rFonts w:ascii="Calibri" w:hAnsi="Calibri"/>
                <w:color w:val="000000"/>
                <w:sz w:val="22"/>
                <w:szCs w:val="22"/>
              </w:rPr>
              <w:t>349.067,00</w:t>
            </w:r>
          </w:p>
        </w:tc>
        <w:tc>
          <w:tcPr>
            <w:tcW w:w="1150" w:type="dxa"/>
            <w:tcBorders>
              <w:top w:val="nil"/>
              <w:left w:val="nil"/>
              <w:bottom w:val="nil"/>
              <w:right w:val="nil"/>
            </w:tcBorders>
            <w:vAlign w:val="center"/>
            <w:hideMark/>
          </w:tcPr>
          <w:p w14:paraId="6DA45E08" w14:textId="77777777" w:rsidR="00E30AE0" w:rsidRDefault="00E30AE0">
            <w:pPr>
              <w:jc w:val="right"/>
              <w:rPr>
                <w:rFonts w:ascii="Calibri" w:hAnsi="Calibri"/>
                <w:color w:val="000000"/>
                <w:sz w:val="22"/>
                <w:szCs w:val="22"/>
              </w:rPr>
            </w:pPr>
            <w:r>
              <w:rPr>
                <w:rFonts w:ascii="Calibri" w:hAnsi="Calibri"/>
                <w:color w:val="000000"/>
                <w:sz w:val="22"/>
                <w:szCs w:val="22"/>
              </w:rPr>
              <w:t>-2,76%</w:t>
            </w:r>
          </w:p>
        </w:tc>
      </w:tr>
      <w:tr w:rsidR="00E30AE0" w14:paraId="5CCE7D65" w14:textId="77777777" w:rsidTr="00E30AE0">
        <w:trPr>
          <w:trHeight w:val="510"/>
          <w:jc w:val="center"/>
        </w:trPr>
        <w:tc>
          <w:tcPr>
            <w:tcW w:w="993" w:type="dxa"/>
            <w:tcBorders>
              <w:top w:val="nil"/>
              <w:left w:val="nil"/>
              <w:bottom w:val="nil"/>
              <w:right w:val="nil"/>
            </w:tcBorders>
            <w:shd w:val="clear" w:color="auto" w:fill="DBE5F1"/>
            <w:hideMark/>
          </w:tcPr>
          <w:p w14:paraId="177C8FC1" w14:textId="77777777" w:rsidR="00E30AE0" w:rsidRDefault="00E30AE0">
            <w:pPr>
              <w:spacing w:before="120" w:line="300" w:lineRule="auto"/>
              <w:ind w:left="142"/>
              <w:jc w:val="both"/>
              <w:rPr>
                <w:rFonts w:ascii="Calibri" w:hAnsi="Calibri" w:cs="Arial"/>
                <w:b/>
                <w:bCs/>
                <w:sz w:val="22"/>
                <w:szCs w:val="22"/>
              </w:rPr>
            </w:pPr>
            <w:r>
              <w:rPr>
                <w:rFonts w:ascii="Calibri" w:hAnsi="Calibri" w:cs="Arial"/>
                <w:b/>
                <w:bCs/>
                <w:sz w:val="22"/>
                <w:szCs w:val="22"/>
              </w:rPr>
              <w:t>VI</w:t>
            </w:r>
          </w:p>
        </w:tc>
        <w:tc>
          <w:tcPr>
            <w:tcW w:w="3340" w:type="dxa"/>
            <w:tcBorders>
              <w:top w:val="nil"/>
              <w:left w:val="nil"/>
              <w:bottom w:val="nil"/>
              <w:right w:val="nil"/>
            </w:tcBorders>
            <w:hideMark/>
          </w:tcPr>
          <w:p w14:paraId="20A3AE17" w14:textId="77777777" w:rsidR="00E30AE0" w:rsidRDefault="00E30AE0">
            <w:pPr>
              <w:spacing w:before="120" w:line="300" w:lineRule="auto"/>
              <w:jc w:val="both"/>
              <w:rPr>
                <w:rFonts w:ascii="Calibri" w:hAnsi="Calibri" w:cs="Arial"/>
                <w:sz w:val="22"/>
                <w:szCs w:val="22"/>
              </w:rPr>
            </w:pPr>
            <w:r>
              <w:rPr>
                <w:rFonts w:ascii="Calibri" w:hAnsi="Calibri" w:cs="Arial"/>
                <w:sz w:val="22"/>
                <w:szCs w:val="22"/>
              </w:rPr>
              <w:t>Inversiones Reales</w:t>
            </w:r>
          </w:p>
        </w:tc>
        <w:tc>
          <w:tcPr>
            <w:tcW w:w="1582" w:type="dxa"/>
            <w:tcBorders>
              <w:top w:val="nil"/>
              <w:left w:val="nil"/>
              <w:bottom w:val="nil"/>
              <w:right w:val="nil"/>
            </w:tcBorders>
            <w:vAlign w:val="center"/>
            <w:hideMark/>
          </w:tcPr>
          <w:p w14:paraId="425A6D11" w14:textId="77777777" w:rsidR="00E30AE0" w:rsidRDefault="00E30AE0">
            <w:pPr>
              <w:jc w:val="right"/>
              <w:rPr>
                <w:rFonts w:ascii="Calibri" w:hAnsi="Calibri"/>
                <w:color w:val="000000"/>
                <w:sz w:val="22"/>
                <w:szCs w:val="22"/>
              </w:rPr>
            </w:pPr>
            <w:r>
              <w:rPr>
                <w:rFonts w:ascii="Calibri" w:hAnsi="Calibri"/>
                <w:color w:val="000000"/>
                <w:sz w:val="22"/>
                <w:szCs w:val="22"/>
              </w:rPr>
              <w:t>1.247.735,80</w:t>
            </w:r>
          </w:p>
        </w:tc>
        <w:tc>
          <w:tcPr>
            <w:tcW w:w="1582" w:type="dxa"/>
            <w:tcBorders>
              <w:top w:val="nil"/>
              <w:left w:val="nil"/>
              <w:bottom w:val="nil"/>
              <w:right w:val="nil"/>
            </w:tcBorders>
            <w:vAlign w:val="center"/>
            <w:hideMark/>
          </w:tcPr>
          <w:p w14:paraId="2216EE4F" w14:textId="77777777" w:rsidR="00E30AE0" w:rsidRDefault="00E30AE0">
            <w:pPr>
              <w:jc w:val="right"/>
              <w:rPr>
                <w:rFonts w:ascii="Calibri" w:hAnsi="Calibri"/>
                <w:color w:val="000000"/>
                <w:sz w:val="22"/>
                <w:szCs w:val="22"/>
              </w:rPr>
            </w:pPr>
            <w:r>
              <w:rPr>
                <w:rFonts w:ascii="Calibri" w:hAnsi="Calibri"/>
                <w:color w:val="000000"/>
                <w:sz w:val="22"/>
                <w:szCs w:val="22"/>
              </w:rPr>
              <w:t>1.651.095,92</w:t>
            </w:r>
          </w:p>
        </w:tc>
        <w:tc>
          <w:tcPr>
            <w:tcW w:w="1150" w:type="dxa"/>
            <w:tcBorders>
              <w:top w:val="nil"/>
              <w:left w:val="nil"/>
              <w:bottom w:val="nil"/>
              <w:right w:val="nil"/>
            </w:tcBorders>
            <w:vAlign w:val="center"/>
            <w:hideMark/>
          </w:tcPr>
          <w:p w14:paraId="64C10AF6" w14:textId="77777777" w:rsidR="00E30AE0" w:rsidRDefault="00E30AE0">
            <w:pPr>
              <w:jc w:val="right"/>
              <w:rPr>
                <w:rFonts w:ascii="Calibri" w:hAnsi="Calibri"/>
                <w:color w:val="000000"/>
                <w:sz w:val="22"/>
                <w:szCs w:val="22"/>
              </w:rPr>
            </w:pPr>
            <w:r>
              <w:rPr>
                <w:rFonts w:ascii="Calibri" w:hAnsi="Calibri"/>
                <w:color w:val="000000"/>
                <w:sz w:val="22"/>
                <w:szCs w:val="22"/>
              </w:rPr>
              <w:t>-24,43%</w:t>
            </w:r>
          </w:p>
        </w:tc>
      </w:tr>
      <w:tr w:rsidR="00E30AE0" w14:paraId="31245906" w14:textId="77777777" w:rsidTr="00E30AE0">
        <w:trPr>
          <w:trHeight w:val="510"/>
          <w:jc w:val="center"/>
        </w:trPr>
        <w:tc>
          <w:tcPr>
            <w:tcW w:w="993" w:type="dxa"/>
            <w:tcBorders>
              <w:top w:val="nil"/>
              <w:left w:val="nil"/>
              <w:bottom w:val="nil"/>
              <w:right w:val="nil"/>
            </w:tcBorders>
            <w:shd w:val="clear" w:color="auto" w:fill="DBE5F1"/>
            <w:hideMark/>
          </w:tcPr>
          <w:p w14:paraId="78AD7975" w14:textId="77777777" w:rsidR="00E30AE0" w:rsidRDefault="00E30AE0">
            <w:pPr>
              <w:spacing w:before="120" w:line="300" w:lineRule="auto"/>
              <w:ind w:left="142"/>
              <w:jc w:val="both"/>
              <w:rPr>
                <w:rFonts w:ascii="Calibri" w:hAnsi="Calibri" w:cs="Arial"/>
                <w:b/>
                <w:bCs/>
                <w:sz w:val="22"/>
                <w:szCs w:val="22"/>
              </w:rPr>
            </w:pPr>
            <w:r>
              <w:rPr>
                <w:rFonts w:ascii="Calibri" w:hAnsi="Calibri" w:cs="Arial"/>
                <w:b/>
                <w:bCs/>
                <w:sz w:val="22"/>
                <w:szCs w:val="22"/>
              </w:rPr>
              <w:t>VII</w:t>
            </w:r>
          </w:p>
        </w:tc>
        <w:tc>
          <w:tcPr>
            <w:tcW w:w="3340" w:type="dxa"/>
            <w:tcBorders>
              <w:top w:val="nil"/>
              <w:left w:val="nil"/>
              <w:bottom w:val="nil"/>
              <w:right w:val="nil"/>
            </w:tcBorders>
            <w:hideMark/>
          </w:tcPr>
          <w:p w14:paraId="321981AE" w14:textId="77777777" w:rsidR="00E30AE0" w:rsidRDefault="00E30AE0">
            <w:pPr>
              <w:spacing w:before="120" w:line="300" w:lineRule="auto"/>
              <w:jc w:val="both"/>
              <w:rPr>
                <w:rFonts w:ascii="Calibri" w:hAnsi="Calibri" w:cs="Arial"/>
                <w:sz w:val="22"/>
                <w:szCs w:val="22"/>
              </w:rPr>
            </w:pPr>
            <w:r>
              <w:rPr>
                <w:rFonts w:ascii="Calibri" w:hAnsi="Calibri" w:cs="Arial"/>
                <w:sz w:val="22"/>
                <w:szCs w:val="22"/>
              </w:rPr>
              <w:t>Transferencias de capital</w:t>
            </w:r>
          </w:p>
        </w:tc>
        <w:tc>
          <w:tcPr>
            <w:tcW w:w="1582" w:type="dxa"/>
            <w:tcBorders>
              <w:top w:val="nil"/>
              <w:left w:val="nil"/>
              <w:bottom w:val="nil"/>
              <w:right w:val="nil"/>
            </w:tcBorders>
            <w:vAlign w:val="center"/>
            <w:hideMark/>
          </w:tcPr>
          <w:p w14:paraId="1790B393" w14:textId="77777777" w:rsidR="00E30AE0" w:rsidRDefault="00E30AE0">
            <w:pPr>
              <w:jc w:val="right"/>
              <w:rPr>
                <w:rFonts w:ascii="Calibri" w:hAnsi="Calibri"/>
                <w:color w:val="000000"/>
                <w:sz w:val="22"/>
                <w:szCs w:val="22"/>
              </w:rPr>
            </w:pPr>
            <w:r>
              <w:rPr>
                <w:rFonts w:ascii="Calibri" w:hAnsi="Calibri"/>
                <w:color w:val="000000"/>
                <w:sz w:val="22"/>
                <w:szCs w:val="22"/>
              </w:rPr>
              <w:t>121.573,00</w:t>
            </w:r>
          </w:p>
        </w:tc>
        <w:tc>
          <w:tcPr>
            <w:tcW w:w="1582" w:type="dxa"/>
            <w:tcBorders>
              <w:top w:val="nil"/>
              <w:left w:val="nil"/>
              <w:bottom w:val="nil"/>
              <w:right w:val="nil"/>
            </w:tcBorders>
            <w:vAlign w:val="center"/>
            <w:hideMark/>
          </w:tcPr>
          <w:p w14:paraId="2545CD32" w14:textId="77777777" w:rsidR="00E30AE0" w:rsidRDefault="00E30AE0">
            <w:pPr>
              <w:jc w:val="right"/>
              <w:rPr>
                <w:rFonts w:ascii="Calibri" w:hAnsi="Calibri"/>
                <w:color w:val="000000"/>
                <w:sz w:val="22"/>
                <w:szCs w:val="22"/>
              </w:rPr>
            </w:pPr>
            <w:r>
              <w:rPr>
                <w:rFonts w:ascii="Calibri" w:hAnsi="Calibri"/>
                <w:color w:val="000000"/>
                <w:sz w:val="22"/>
                <w:szCs w:val="22"/>
              </w:rPr>
              <w:t>112.933,00</w:t>
            </w:r>
          </w:p>
        </w:tc>
        <w:tc>
          <w:tcPr>
            <w:tcW w:w="1150" w:type="dxa"/>
            <w:tcBorders>
              <w:top w:val="nil"/>
              <w:left w:val="nil"/>
              <w:bottom w:val="nil"/>
              <w:right w:val="nil"/>
            </w:tcBorders>
            <w:vAlign w:val="center"/>
            <w:hideMark/>
          </w:tcPr>
          <w:p w14:paraId="01DDB2E3" w14:textId="77777777" w:rsidR="00E30AE0" w:rsidRDefault="00E30AE0">
            <w:pPr>
              <w:jc w:val="right"/>
              <w:rPr>
                <w:rFonts w:ascii="Calibri" w:hAnsi="Calibri"/>
                <w:color w:val="000000"/>
                <w:sz w:val="22"/>
                <w:szCs w:val="22"/>
              </w:rPr>
            </w:pPr>
            <w:r>
              <w:rPr>
                <w:rFonts w:ascii="Calibri" w:hAnsi="Calibri"/>
                <w:color w:val="000000"/>
                <w:sz w:val="22"/>
                <w:szCs w:val="22"/>
              </w:rPr>
              <w:t>7,65%</w:t>
            </w:r>
          </w:p>
        </w:tc>
      </w:tr>
      <w:tr w:rsidR="00E30AE0" w14:paraId="32665CAF" w14:textId="77777777" w:rsidTr="00E30AE0">
        <w:trPr>
          <w:trHeight w:val="510"/>
          <w:jc w:val="center"/>
        </w:trPr>
        <w:tc>
          <w:tcPr>
            <w:tcW w:w="993" w:type="dxa"/>
            <w:tcBorders>
              <w:top w:val="nil"/>
              <w:left w:val="nil"/>
              <w:bottom w:val="nil"/>
              <w:right w:val="nil"/>
            </w:tcBorders>
            <w:shd w:val="clear" w:color="auto" w:fill="DBE5F1"/>
            <w:hideMark/>
          </w:tcPr>
          <w:p w14:paraId="5A781B9D" w14:textId="77777777" w:rsidR="00E30AE0" w:rsidRDefault="00E30AE0">
            <w:pPr>
              <w:spacing w:before="120" w:line="300" w:lineRule="auto"/>
              <w:ind w:left="142"/>
              <w:jc w:val="both"/>
              <w:rPr>
                <w:rFonts w:ascii="Calibri" w:hAnsi="Calibri" w:cs="Arial"/>
                <w:b/>
                <w:bCs/>
                <w:sz w:val="22"/>
                <w:szCs w:val="22"/>
              </w:rPr>
            </w:pPr>
            <w:r>
              <w:rPr>
                <w:rFonts w:ascii="Calibri" w:hAnsi="Calibri" w:cs="Arial"/>
                <w:b/>
                <w:bCs/>
                <w:sz w:val="22"/>
                <w:szCs w:val="22"/>
              </w:rPr>
              <w:t>VIII</w:t>
            </w:r>
          </w:p>
        </w:tc>
        <w:tc>
          <w:tcPr>
            <w:tcW w:w="3340" w:type="dxa"/>
            <w:tcBorders>
              <w:top w:val="nil"/>
              <w:left w:val="nil"/>
              <w:bottom w:val="nil"/>
              <w:right w:val="nil"/>
            </w:tcBorders>
            <w:hideMark/>
          </w:tcPr>
          <w:p w14:paraId="4CC83E1C" w14:textId="77777777" w:rsidR="00E30AE0" w:rsidRDefault="00E30AE0">
            <w:pPr>
              <w:spacing w:before="120" w:line="300" w:lineRule="auto"/>
              <w:jc w:val="both"/>
              <w:rPr>
                <w:rFonts w:ascii="Calibri" w:hAnsi="Calibri" w:cs="Arial"/>
                <w:sz w:val="22"/>
                <w:szCs w:val="22"/>
              </w:rPr>
            </w:pPr>
            <w:r>
              <w:rPr>
                <w:rFonts w:ascii="Calibri" w:hAnsi="Calibri" w:cs="Arial"/>
                <w:sz w:val="22"/>
                <w:szCs w:val="22"/>
              </w:rPr>
              <w:t>Activos financieros</w:t>
            </w:r>
          </w:p>
        </w:tc>
        <w:tc>
          <w:tcPr>
            <w:tcW w:w="1582" w:type="dxa"/>
            <w:tcBorders>
              <w:top w:val="nil"/>
              <w:left w:val="nil"/>
              <w:bottom w:val="nil"/>
              <w:right w:val="nil"/>
            </w:tcBorders>
            <w:vAlign w:val="center"/>
            <w:hideMark/>
          </w:tcPr>
          <w:p w14:paraId="39039D7A" w14:textId="77777777" w:rsidR="00E30AE0" w:rsidRDefault="00E30AE0">
            <w:pPr>
              <w:jc w:val="right"/>
              <w:rPr>
                <w:rFonts w:ascii="Calibri" w:hAnsi="Calibri"/>
                <w:color w:val="000000"/>
                <w:sz w:val="22"/>
                <w:szCs w:val="22"/>
              </w:rPr>
            </w:pPr>
            <w:r>
              <w:rPr>
                <w:rFonts w:ascii="Calibri" w:hAnsi="Calibri"/>
                <w:color w:val="000000"/>
                <w:sz w:val="22"/>
                <w:szCs w:val="22"/>
              </w:rPr>
              <w:t>110.000,00</w:t>
            </w:r>
          </w:p>
        </w:tc>
        <w:tc>
          <w:tcPr>
            <w:tcW w:w="1582" w:type="dxa"/>
            <w:tcBorders>
              <w:top w:val="nil"/>
              <w:left w:val="nil"/>
              <w:bottom w:val="nil"/>
              <w:right w:val="nil"/>
            </w:tcBorders>
            <w:vAlign w:val="center"/>
            <w:hideMark/>
          </w:tcPr>
          <w:p w14:paraId="5ABD1AF9" w14:textId="77777777" w:rsidR="00E30AE0" w:rsidRDefault="00E30AE0">
            <w:pPr>
              <w:jc w:val="right"/>
              <w:rPr>
                <w:rFonts w:ascii="Calibri" w:hAnsi="Calibri"/>
                <w:color w:val="000000"/>
                <w:sz w:val="22"/>
                <w:szCs w:val="22"/>
              </w:rPr>
            </w:pPr>
            <w:r>
              <w:rPr>
                <w:rFonts w:ascii="Calibri" w:hAnsi="Calibri"/>
                <w:color w:val="000000"/>
                <w:sz w:val="22"/>
                <w:szCs w:val="22"/>
              </w:rPr>
              <w:t>110.000,00</w:t>
            </w:r>
          </w:p>
        </w:tc>
        <w:tc>
          <w:tcPr>
            <w:tcW w:w="1150" w:type="dxa"/>
            <w:tcBorders>
              <w:top w:val="nil"/>
              <w:left w:val="nil"/>
              <w:bottom w:val="nil"/>
              <w:right w:val="nil"/>
            </w:tcBorders>
            <w:vAlign w:val="center"/>
            <w:hideMark/>
          </w:tcPr>
          <w:p w14:paraId="23C0B181" w14:textId="77777777" w:rsidR="00E30AE0" w:rsidRDefault="00E30AE0">
            <w:pPr>
              <w:jc w:val="right"/>
              <w:rPr>
                <w:rFonts w:ascii="Calibri" w:hAnsi="Calibri"/>
                <w:color w:val="000000"/>
                <w:sz w:val="22"/>
                <w:szCs w:val="22"/>
              </w:rPr>
            </w:pPr>
            <w:r>
              <w:rPr>
                <w:rFonts w:ascii="Calibri" w:hAnsi="Calibri"/>
                <w:color w:val="000000"/>
                <w:sz w:val="22"/>
                <w:szCs w:val="22"/>
              </w:rPr>
              <w:t>0,00%</w:t>
            </w:r>
          </w:p>
        </w:tc>
      </w:tr>
      <w:tr w:rsidR="00E30AE0" w14:paraId="054F7CD4" w14:textId="77777777" w:rsidTr="00E30AE0">
        <w:trPr>
          <w:trHeight w:val="510"/>
          <w:jc w:val="center"/>
        </w:trPr>
        <w:tc>
          <w:tcPr>
            <w:tcW w:w="993" w:type="dxa"/>
            <w:tcBorders>
              <w:top w:val="single" w:sz="6" w:space="0" w:color="000000"/>
              <w:left w:val="nil"/>
              <w:bottom w:val="single" w:sz="12" w:space="0" w:color="000000"/>
              <w:right w:val="nil"/>
            </w:tcBorders>
            <w:shd w:val="clear" w:color="auto" w:fill="DBE5F1"/>
          </w:tcPr>
          <w:p w14:paraId="1BFE6F9B" w14:textId="77777777" w:rsidR="00E30AE0" w:rsidRDefault="00E30AE0">
            <w:pPr>
              <w:spacing w:before="120" w:line="300" w:lineRule="auto"/>
              <w:jc w:val="both"/>
              <w:rPr>
                <w:rFonts w:ascii="Calibri" w:hAnsi="Calibri" w:cs="Arial"/>
                <w:b/>
                <w:bCs/>
                <w:sz w:val="22"/>
                <w:szCs w:val="22"/>
              </w:rPr>
            </w:pPr>
          </w:p>
        </w:tc>
        <w:tc>
          <w:tcPr>
            <w:tcW w:w="3340" w:type="dxa"/>
            <w:tcBorders>
              <w:top w:val="single" w:sz="6" w:space="0" w:color="000000"/>
              <w:left w:val="nil"/>
              <w:bottom w:val="single" w:sz="12" w:space="0" w:color="000000"/>
              <w:right w:val="nil"/>
            </w:tcBorders>
            <w:hideMark/>
          </w:tcPr>
          <w:p w14:paraId="0B0C5279" w14:textId="77777777" w:rsidR="00E30AE0" w:rsidRDefault="00E30AE0">
            <w:pPr>
              <w:spacing w:before="120" w:line="300" w:lineRule="auto"/>
              <w:jc w:val="both"/>
              <w:rPr>
                <w:rFonts w:ascii="Calibri" w:hAnsi="Calibri" w:cs="Arial"/>
                <w:b/>
                <w:sz w:val="22"/>
                <w:szCs w:val="22"/>
              </w:rPr>
            </w:pPr>
            <w:proofErr w:type="gramStart"/>
            <w:r>
              <w:rPr>
                <w:rFonts w:ascii="Calibri" w:hAnsi="Calibri" w:cs="Arial"/>
                <w:b/>
                <w:sz w:val="22"/>
                <w:szCs w:val="22"/>
              </w:rPr>
              <w:t>TOTAL</w:t>
            </w:r>
            <w:proofErr w:type="gramEnd"/>
            <w:r>
              <w:rPr>
                <w:rFonts w:ascii="Calibri" w:hAnsi="Calibri" w:cs="Arial"/>
                <w:b/>
                <w:sz w:val="22"/>
                <w:szCs w:val="22"/>
              </w:rPr>
              <w:t xml:space="preserve"> ESTADO GASTOS</w:t>
            </w:r>
          </w:p>
        </w:tc>
        <w:tc>
          <w:tcPr>
            <w:tcW w:w="1582" w:type="dxa"/>
            <w:tcBorders>
              <w:top w:val="single" w:sz="6" w:space="0" w:color="000000"/>
              <w:left w:val="nil"/>
              <w:bottom w:val="single" w:sz="12" w:space="0" w:color="000000"/>
              <w:right w:val="nil"/>
            </w:tcBorders>
            <w:vAlign w:val="center"/>
            <w:hideMark/>
          </w:tcPr>
          <w:p w14:paraId="72C4922B" w14:textId="77777777" w:rsidR="00E30AE0" w:rsidRDefault="00E30AE0">
            <w:pPr>
              <w:jc w:val="right"/>
              <w:rPr>
                <w:rFonts w:ascii="Calibri" w:hAnsi="Calibri"/>
                <w:b/>
                <w:bCs/>
                <w:color w:val="000000"/>
                <w:sz w:val="22"/>
                <w:szCs w:val="22"/>
              </w:rPr>
            </w:pPr>
            <w:r>
              <w:rPr>
                <w:rFonts w:ascii="Calibri" w:hAnsi="Calibri"/>
                <w:b/>
                <w:bCs/>
                <w:color w:val="000000"/>
                <w:sz w:val="22"/>
                <w:szCs w:val="22"/>
              </w:rPr>
              <w:t>20.308.016,64</w:t>
            </w:r>
          </w:p>
        </w:tc>
        <w:tc>
          <w:tcPr>
            <w:tcW w:w="1582" w:type="dxa"/>
            <w:tcBorders>
              <w:top w:val="single" w:sz="6" w:space="0" w:color="000000"/>
              <w:left w:val="nil"/>
              <w:bottom w:val="single" w:sz="12" w:space="0" w:color="000000"/>
              <w:right w:val="nil"/>
            </w:tcBorders>
            <w:vAlign w:val="center"/>
            <w:hideMark/>
          </w:tcPr>
          <w:p w14:paraId="7A286DE2" w14:textId="77777777" w:rsidR="00E30AE0" w:rsidRDefault="00E30AE0">
            <w:pPr>
              <w:jc w:val="right"/>
              <w:rPr>
                <w:rFonts w:ascii="Calibri" w:hAnsi="Calibri"/>
                <w:b/>
                <w:bCs/>
                <w:color w:val="000000"/>
                <w:sz w:val="22"/>
                <w:szCs w:val="22"/>
              </w:rPr>
            </w:pPr>
            <w:r>
              <w:rPr>
                <w:rFonts w:ascii="Calibri" w:hAnsi="Calibri"/>
                <w:b/>
                <w:bCs/>
                <w:color w:val="000000"/>
                <w:sz w:val="22"/>
                <w:szCs w:val="22"/>
              </w:rPr>
              <w:t>19.827.815,52</w:t>
            </w:r>
          </w:p>
        </w:tc>
        <w:tc>
          <w:tcPr>
            <w:tcW w:w="1150" w:type="dxa"/>
            <w:tcBorders>
              <w:top w:val="single" w:sz="6" w:space="0" w:color="000000"/>
              <w:left w:val="nil"/>
              <w:bottom w:val="single" w:sz="12" w:space="0" w:color="000000"/>
              <w:right w:val="nil"/>
            </w:tcBorders>
            <w:vAlign w:val="center"/>
            <w:hideMark/>
          </w:tcPr>
          <w:p w14:paraId="7C0C7773" w14:textId="77777777" w:rsidR="00E30AE0" w:rsidRDefault="00E30AE0">
            <w:pPr>
              <w:jc w:val="right"/>
              <w:rPr>
                <w:rFonts w:ascii="Calibri" w:hAnsi="Calibri"/>
                <w:b/>
                <w:bCs/>
                <w:color w:val="000000"/>
                <w:sz w:val="22"/>
                <w:szCs w:val="22"/>
              </w:rPr>
            </w:pPr>
            <w:r>
              <w:rPr>
                <w:rFonts w:ascii="Calibri" w:hAnsi="Calibri"/>
                <w:b/>
                <w:bCs/>
                <w:color w:val="000000"/>
                <w:sz w:val="22"/>
                <w:szCs w:val="22"/>
              </w:rPr>
              <w:t>2,42%</w:t>
            </w:r>
          </w:p>
        </w:tc>
      </w:tr>
    </w:tbl>
    <w:p w14:paraId="557482D8" w14:textId="77777777" w:rsidR="00E30AE0" w:rsidRDefault="00E30AE0" w:rsidP="00E30AE0">
      <w:pPr>
        <w:spacing w:before="120" w:line="300" w:lineRule="auto"/>
        <w:ind w:firstLine="709"/>
        <w:jc w:val="both"/>
        <w:rPr>
          <w:rFonts w:ascii="Calibri" w:hAnsi="Calibri" w:cs="Arial"/>
          <w:bCs/>
          <w:color w:val="FF0000"/>
          <w:sz w:val="22"/>
          <w:szCs w:val="22"/>
        </w:rPr>
      </w:pPr>
    </w:p>
    <w:p w14:paraId="71CC6A4A" w14:textId="77777777" w:rsidR="00E30AE0" w:rsidRDefault="00E30AE0" w:rsidP="00E30AE0">
      <w:pPr>
        <w:spacing w:before="120" w:line="300" w:lineRule="auto"/>
        <w:ind w:firstLine="709"/>
        <w:jc w:val="both"/>
        <w:rPr>
          <w:rFonts w:ascii="Calibri" w:hAnsi="Calibri" w:cs="Arial"/>
          <w:bCs/>
          <w:sz w:val="22"/>
          <w:szCs w:val="22"/>
        </w:rPr>
      </w:pPr>
      <w:r>
        <w:rPr>
          <w:rFonts w:ascii="Calibri" w:hAnsi="Calibri" w:cs="Arial"/>
          <w:bCs/>
          <w:sz w:val="22"/>
          <w:szCs w:val="22"/>
        </w:rPr>
        <w:t>El Presupuesto de gastos para el ejercicio 2021 incrementa un 2,42% con respecto al ejercicio anterior, es decir, 480.201,12 euros.</w:t>
      </w:r>
    </w:p>
    <w:p w14:paraId="4A168035" w14:textId="77777777" w:rsidR="00E30AE0" w:rsidRDefault="00E30AE0" w:rsidP="00E30AE0">
      <w:pPr>
        <w:pStyle w:val="Prrafodelista"/>
        <w:numPr>
          <w:ilvl w:val="0"/>
          <w:numId w:val="5"/>
        </w:numPr>
        <w:spacing w:before="120" w:line="300" w:lineRule="auto"/>
        <w:jc w:val="both"/>
        <w:rPr>
          <w:rFonts w:ascii="Calibri" w:hAnsi="Calibri"/>
          <w:b/>
          <w:bCs/>
          <w:i/>
          <w:sz w:val="24"/>
          <w:szCs w:val="24"/>
        </w:rPr>
      </w:pPr>
      <w:r>
        <w:rPr>
          <w:rFonts w:ascii="Calibri" w:hAnsi="Calibri" w:cs="Arial"/>
          <w:b/>
          <w:bCs/>
          <w:i/>
          <w:sz w:val="22"/>
          <w:szCs w:val="22"/>
        </w:rPr>
        <w:t>Capítulo I</w:t>
      </w:r>
      <w:r>
        <w:rPr>
          <w:rFonts w:ascii="Calibri" w:hAnsi="Calibri" w:cs="Arial"/>
          <w:bCs/>
          <w:i/>
          <w:sz w:val="22"/>
          <w:szCs w:val="22"/>
        </w:rPr>
        <w:t xml:space="preserve">, </w:t>
      </w:r>
      <w:r>
        <w:rPr>
          <w:rFonts w:ascii="Calibri" w:hAnsi="Calibri" w:cs="Arial"/>
          <w:b/>
          <w:bCs/>
          <w:i/>
          <w:sz w:val="22"/>
          <w:szCs w:val="22"/>
        </w:rPr>
        <w:t>Gastos de personal.</w:t>
      </w:r>
    </w:p>
    <w:p w14:paraId="5C415DAC" w14:textId="77777777" w:rsidR="00E30AE0" w:rsidRDefault="00E30AE0" w:rsidP="00E30AE0">
      <w:pPr>
        <w:spacing w:before="120" w:line="300" w:lineRule="auto"/>
        <w:ind w:firstLine="709"/>
        <w:jc w:val="both"/>
        <w:rPr>
          <w:rFonts w:ascii="Calibri" w:hAnsi="Calibri" w:cs="Arial"/>
          <w:bCs/>
          <w:sz w:val="22"/>
          <w:szCs w:val="22"/>
        </w:rPr>
      </w:pPr>
      <w:r>
        <w:rPr>
          <w:rFonts w:ascii="Calibri" w:hAnsi="Calibri" w:cs="Arial"/>
          <w:bCs/>
          <w:sz w:val="22"/>
          <w:szCs w:val="22"/>
        </w:rPr>
        <w:t xml:space="preserve">El capítulo I del Consorcio de Bomberos asciende a 16.712.310,26 euros. El peso de este capítulo sobre el total del presupuesto de gastos es del </w:t>
      </w:r>
      <w:r>
        <w:rPr>
          <w:rFonts w:ascii="Calibri" w:hAnsi="Calibri" w:cs="Arial"/>
          <w:b/>
          <w:bCs/>
          <w:sz w:val="22"/>
          <w:szCs w:val="22"/>
        </w:rPr>
        <w:t>82,29%</w:t>
      </w:r>
      <w:r>
        <w:rPr>
          <w:rFonts w:ascii="Calibri" w:hAnsi="Calibri" w:cs="Arial"/>
          <w:bCs/>
          <w:sz w:val="22"/>
          <w:szCs w:val="22"/>
        </w:rPr>
        <w:t xml:space="preserve">. El detalle de este capítulo a nivel de artículo es el siguiente: </w:t>
      </w:r>
    </w:p>
    <w:p w14:paraId="52B38951" w14:textId="77777777" w:rsidR="00E30AE0" w:rsidRDefault="00E30AE0" w:rsidP="00E30AE0">
      <w:pPr>
        <w:spacing w:line="300" w:lineRule="auto"/>
        <w:ind w:firstLine="709"/>
        <w:jc w:val="both"/>
        <w:rPr>
          <w:rFonts w:ascii="Calibri" w:hAnsi="Calibri" w:cs="Arial"/>
          <w:bCs/>
          <w:color w:val="FF0000"/>
          <w:sz w:val="22"/>
          <w:szCs w:val="22"/>
        </w:rPr>
      </w:pPr>
    </w:p>
    <w:tbl>
      <w:tblPr>
        <w:tblW w:w="8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1560"/>
        <w:gridCol w:w="1729"/>
        <w:gridCol w:w="1106"/>
      </w:tblGrid>
      <w:tr w:rsidR="00E30AE0" w14:paraId="1AC903E6" w14:textId="77777777" w:rsidTr="00E30AE0">
        <w:tc>
          <w:tcPr>
            <w:tcW w:w="4219" w:type="dxa"/>
            <w:tcBorders>
              <w:top w:val="single" w:sz="4" w:space="0" w:color="auto"/>
              <w:left w:val="single" w:sz="4" w:space="0" w:color="auto"/>
              <w:bottom w:val="single" w:sz="4" w:space="0" w:color="auto"/>
              <w:right w:val="single" w:sz="4" w:space="0" w:color="auto"/>
            </w:tcBorders>
            <w:hideMark/>
          </w:tcPr>
          <w:p w14:paraId="4CA7CF9A" w14:textId="77777777" w:rsidR="00E30AE0" w:rsidRDefault="00E30AE0">
            <w:pPr>
              <w:spacing w:line="300" w:lineRule="auto"/>
              <w:jc w:val="center"/>
              <w:rPr>
                <w:rFonts w:ascii="Calibri" w:hAnsi="Calibri" w:cs="Arial"/>
                <w:b/>
                <w:bCs/>
                <w:sz w:val="22"/>
                <w:szCs w:val="22"/>
              </w:rPr>
            </w:pPr>
            <w:r>
              <w:rPr>
                <w:rFonts w:ascii="Calibri" w:hAnsi="Calibri" w:cs="Arial"/>
                <w:b/>
                <w:bCs/>
                <w:sz w:val="22"/>
                <w:szCs w:val="22"/>
              </w:rPr>
              <w:t>Clasificación económica por artículos</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CD4255B" w14:textId="77777777" w:rsidR="00E30AE0" w:rsidRDefault="00E30AE0">
            <w:pPr>
              <w:autoSpaceDE/>
              <w:jc w:val="right"/>
              <w:rPr>
                <w:rFonts w:ascii="Calibri" w:hAnsi="Calibri"/>
                <w:b/>
                <w:bCs/>
                <w:color w:val="000000"/>
                <w:sz w:val="22"/>
                <w:szCs w:val="22"/>
              </w:rPr>
            </w:pPr>
            <w:r>
              <w:rPr>
                <w:rFonts w:ascii="Calibri" w:hAnsi="Calibri"/>
                <w:b/>
                <w:bCs/>
                <w:color w:val="000000"/>
                <w:sz w:val="22"/>
                <w:szCs w:val="22"/>
              </w:rPr>
              <w:t>2021</w:t>
            </w:r>
          </w:p>
        </w:tc>
        <w:tc>
          <w:tcPr>
            <w:tcW w:w="1729" w:type="dxa"/>
            <w:tcBorders>
              <w:top w:val="single" w:sz="4" w:space="0" w:color="auto"/>
              <w:left w:val="single" w:sz="4" w:space="0" w:color="auto"/>
              <w:bottom w:val="single" w:sz="4" w:space="0" w:color="auto"/>
              <w:right w:val="single" w:sz="4" w:space="0" w:color="auto"/>
            </w:tcBorders>
            <w:vAlign w:val="center"/>
            <w:hideMark/>
          </w:tcPr>
          <w:p w14:paraId="51A9E8CD" w14:textId="77777777" w:rsidR="00E30AE0" w:rsidRDefault="00E30AE0">
            <w:pPr>
              <w:jc w:val="right"/>
              <w:rPr>
                <w:rFonts w:ascii="Calibri" w:hAnsi="Calibri"/>
                <w:b/>
                <w:bCs/>
                <w:color w:val="000000"/>
                <w:sz w:val="22"/>
                <w:szCs w:val="22"/>
              </w:rPr>
            </w:pPr>
            <w:r>
              <w:rPr>
                <w:rFonts w:ascii="Calibri" w:hAnsi="Calibri"/>
                <w:b/>
                <w:bCs/>
                <w:color w:val="000000"/>
                <w:sz w:val="22"/>
                <w:szCs w:val="22"/>
              </w:rPr>
              <w:t>2020</w:t>
            </w:r>
          </w:p>
        </w:tc>
        <w:tc>
          <w:tcPr>
            <w:tcW w:w="1106" w:type="dxa"/>
            <w:tcBorders>
              <w:top w:val="single" w:sz="4" w:space="0" w:color="auto"/>
              <w:left w:val="single" w:sz="4" w:space="0" w:color="auto"/>
              <w:bottom w:val="single" w:sz="4" w:space="0" w:color="auto"/>
              <w:right w:val="single" w:sz="4" w:space="0" w:color="auto"/>
            </w:tcBorders>
            <w:vAlign w:val="center"/>
            <w:hideMark/>
          </w:tcPr>
          <w:p w14:paraId="7E54EB04" w14:textId="77777777" w:rsidR="00E30AE0" w:rsidRDefault="00E30AE0">
            <w:pPr>
              <w:jc w:val="right"/>
              <w:rPr>
                <w:rFonts w:ascii="Calibri" w:hAnsi="Calibri"/>
                <w:b/>
                <w:bCs/>
                <w:color w:val="000000"/>
                <w:sz w:val="22"/>
                <w:szCs w:val="22"/>
              </w:rPr>
            </w:pPr>
            <w:r>
              <w:rPr>
                <w:rFonts w:ascii="Calibri" w:hAnsi="Calibri"/>
                <w:b/>
                <w:bCs/>
                <w:color w:val="000000"/>
                <w:sz w:val="22"/>
                <w:szCs w:val="22"/>
              </w:rPr>
              <w:t>%</w:t>
            </w:r>
          </w:p>
        </w:tc>
      </w:tr>
      <w:tr w:rsidR="00E30AE0" w14:paraId="5CC193DF" w14:textId="77777777" w:rsidTr="00E30AE0">
        <w:tc>
          <w:tcPr>
            <w:tcW w:w="4219" w:type="dxa"/>
            <w:tcBorders>
              <w:top w:val="single" w:sz="4" w:space="0" w:color="auto"/>
              <w:left w:val="single" w:sz="4" w:space="0" w:color="auto"/>
              <w:bottom w:val="single" w:sz="4" w:space="0" w:color="auto"/>
              <w:right w:val="single" w:sz="4" w:space="0" w:color="auto"/>
            </w:tcBorders>
            <w:vAlign w:val="center"/>
            <w:hideMark/>
          </w:tcPr>
          <w:p w14:paraId="2CA74361" w14:textId="77777777" w:rsidR="00E30AE0" w:rsidRDefault="00E30AE0">
            <w:pPr>
              <w:spacing w:line="300" w:lineRule="auto"/>
              <w:rPr>
                <w:rFonts w:ascii="Calibri" w:hAnsi="Calibri" w:cs="Arial"/>
                <w:bCs/>
                <w:sz w:val="22"/>
                <w:szCs w:val="22"/>
              </w:rPr>
            </w:pPr>
            <w:r>
              <w:rPr>
                <w:rFonts w:ascii="Calibri" w:hAnsi="Calibri" w:cs="Arial"/>
                <w:bCs/>
                <w:sz w:val="22"/>
                <w:szCs w:val="22"/>
              </w:rPr>
              <w:t xml:space="preserve">10 </w:t>
            </w:r>
            <w:proofErr w:type="gramStart"/>
            <w:r>
              <w:rPr>
                <w:rFonts w:ascii="Calibri" w:hAnsi="Calibri" w:cs="Arial"/>
                <w:bCs/>
                <w:sz w:val="22"/>
                <w:szCs w:val="22"/>
              </w:rPr>
              <w:t>Órganos</w:t>
            </w:r>
            <w:proofErr w:type="gramEnd"/>
            <w:r>
              <w:rPr>
                <w:rFonts w:ascii="Calibri" w:hAnsi="Calibri" w:cs="Arial"/>
                <w:bCs/>
                <w:sz w:val="22"/>
                <w:szCs w:val="22"/>
              </w:rPr>
              <w:t xml:space="preserve"> de Gobierno y personal directivo</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7D0BC41" w14:textId="77777777" w:rsidR="00E30AE0" w:rsidRDefault="00E30AE0">
            <w:pPr>
              <w:jc w:val="right"/>
              <w:rPr>
                <w:rFonts w:ascii="Calibri" w:hAnsi="Calibri"/>
                <w:color w:val="000000"/>
                <w:sz w:val="22"/>
                <w:szCs w:val="22"/>
              </w:rPr>
            </w:pPr>
            <w:r>
              <w:rPr>
                <w:rFonts w:ascii="Calibri" w:hAnsi="Calibri"/>
                <w:color w:val="000000"/>
                <w:sz w:val="22"/>
                <w:szCs w:val="22"/>
              </w:rPr>
              <w:t>70.000,00</w:t>
            </w:r>
          </w:p>
        </w:tc>
        <w:tc>
          <w:tcPr>
            <w:tcW w:w="1729" w:type="dxa"/>
            <w:tcBorders>
              <w:top w:val="single" w:sz="4" w:space="0" w:color="auto"/>
              <w:left w:val="single" w:sz="4" w:space="0" w:color="auto"/>
              <w:bottom w:val="single" w:sz="4" w:space="0" w:color="auto"/>
              <w:right w:val="single" w:sz="4" w:space="0" w:color="auto"/>
            </w:tcBorders>
            <w:vAlign w:val="center"/>
            <w:hideMark/>
          </w:tcPr>
          <w:p w14:paraId="0DD2BF31" w14:textId="77777777" w:rsidR="00E30AE0" w:rsidRDefault="00E30AE0">
            <w:pPr>
              <w:jc w:val="right"/>
              <w:rPr>
                <w:rFonts w:ascii="Calibri" w:hAnsi="Calibri"/>
                <w:color w:val="000000"/>
                <w:sz w:val="22"/>
                <w:szCs w:val="22"/>
              </w:rPr>
            </w:pPr>
            <w:r>
              <w:rPr>
                <w:rFonts w:ascii="Calibri" w:hAnsi="Calibri"/>
                <w:color w:val="000000"/>
                <w:sz w:val="22"/>
                <w:szCs w:val="22"/>
              </w:rPr>
              <w:t>70.000,00</w:t>
            </w:r>
          </w:p>
        </w:tc>
        <w:tc>
          <w:tcPr>
            <w:tcW w:w="1106" w:type="dxa"/>
            <w:tcBorders>
              <w:top w:val="single" w:sz="4" w:space="0" w:color="auto"/>
              <w:left w:val="single" w:sz="4" w:space="0" w:color="auto"/>
              <w:bottom w:val="single" w:sz="4" w:space="0" w:color="auto"/>
              <w:right w:val="single" w:sz="4" w:space="0" w:color="auto"/>
            </w:tcBorders>
            <w:vAlign w:val="center"/>
            <w:hideMark/>
          </w:tcPr>
          <w:p w14:paraId="68FD6967" w14:textId="77777777" w:rsidR="00E30AE0" w:rsidRDefault="00E30AE0">
            <w:pPr>
              <w:jc w:val="right"/>
              <w:rPr>
                <w:rFonts w:ascii="Calibri" w:hAnsi="Calibri"/>
                <w:color w:val="000000"/>
                <w:sz w:val="22"/>
                <w:szCs w:val="22"/>
              </w:rPr>
            </w:pPr>
            <w:r>
              <w:rPr>
                <w:rFonts w:ascii="Calibri" w:hAnsi="Calibri"/>
                <w:color w:val="000000"/>
                <w:sz w:val="22"/>
                <w:szCs w:val="22"/>
              </w:rPr>
              <w:t>0,00%</w:t>
            </w:r>
          </w:p>
        </w:tc>
      </w:tr>
      <w:tr w:rsidR="00E30AE0" w14:paraId="74CAB323" w14:textId="77777777" w:rsidTr="00E30AE0">
        <w:tc>
          <w:tcPr>
            <w:tcW w:w="4219" w:type="dxa"/>
            <w:tcBorders>
              <w:top w:val="single" w:sz="4" w:space="0" w:color="auto"/>
              <w:left w:val="single" w:sz="4" w:space="0" w:color="auto"/>
              <w:bottom w:val="single" w:sz="4" w:space="0" w:color="auto"/>
              <w:right w:val="single" w:sz="4" w:space="0" w:color="auto"/>
            </w:tcBorders>
            <w:vAlign w:val="center"/>
            <w:hideMark/>
          </w:tcPr>
          <w:p w14:paraId="0952AABB" w14:textId="77777777" w:rsidR="00E30AE0" w:rsidRDefault="00E30AE0">
            <w:pPr>
              <w:spacing w:line="300" w:lineRule="auto"/>
              <w:rPr>
                <w:rFonts w:ascii="Calibri" w:hAnsi="Calibri" w:cs="Arial"/>
                <w:bCs/>
                <w:sz w:val="22"/>
                <w:szCs w:val="22"/>
              </w:rPr>
            </w:pPr>
            <w:r>
              <w:rPr>
                <w:rFonts w:ascii="Calibri" w:hAnsi="Calibri" w:cs="Arial"/>
                <w:bCs/>
                <w:sz w:val="22"/>
                <w:szCs w:val="22"/>
              </w:rPr>
              <w:t xml:space="preserve">12 </w:t>
            </w:r>
            <w:proofErr w:type="gramStart"/>
            <w:r>
              <w:rPr>
                <w:rFonts w:ascii="Calibri" w:hAnsi="Calibri" w:cs="Arial"/>
                <w:bCs/>
                <w:sz w:val="22"/>
                <w:szCs w:val="22"/>
              </w:rPr>
              <w:t>Retribuciones</w:t>
            </w:r>
            <w:proofErr w:type="gramEnd"/>
            <w:r>
              <w:rPr>
                <w:rFonts w:ascii="Calibri" w:hAnsi="Calibri" w:cs="Arial"/>
                <w:bCs/>
                <w:sz w:val="22"/>
                <w:szCs w:val="22"/>
              </w:rPr>
              <w:t xml:space="preserve"> Básicas funcionarios</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36C7DCF" w14:textId="77777777" w:rsidR="00E30AE0" w:rsidRDefault="00E30AE0">
            <w:pPr>
              <w:jc w:val="right"/>
              <w:rPr>
                <w:rFonts w:ascii="Calibri" w:hAnsi="Calibri"/>
                <w:color w:val="000000"/>
                <w:sz w:val="22"/>
                <w:szCs w:val="22"/>
              </w:rPr>
            </w:pPr>
            <w:r>
              <w:rPr>
                <w:rFonts w:ascii="Calibri" w:hAnsi="Calibri"/>
                <w:color w:val="000000"/>
                <w:sz w:val="22"/>
                <w:szCs w:val="22"/>
              </w:rPr>
              <w:t>9.788.192,06</w:t>
            </w:r>
          </w:p>
        </w:tc>
        <w:tc>
          <w:tcPr>
            <w:tcW w:w="1729" w:type="dxa"/>
            <w:tcBorders>
              <w:top w:val="single" w:sz="4" w:space="0" w:color="auto"/>
              <w:left w:val="single" w:sz="4" w:space="0" w:color="auto"/>
              <w:bottom w:val="single" w:sz="4" w:space="0" w:color="auto"/>
              <w:right w:val="single" w:sz="4" w:space="0" w:color="auto"/>
            </w:tcBorders>
            <w:vAlign w:val="center"/>
            <w:hideMark/>
          </w:tcPr>
          <w:p w14:paraId="342338AE" w14:textId="77777777" w:rsidR="00E30AE0" w:rsidRDefault="00E30AE0">
            <w:pPr>
              <w:jc w:val="right"/>
              <w:rPr>
                <w:rFonts w:ascii="Calibri" w:hAnsi="Calibri"/>
                <w:color w:val="000000"/>
                <w:sz w:val="22"/>
                <w:szCs w:val="22"/>
              </w:rPr>
            </w:pPr>
            <w:r>
              <w:rPr>
                <w:rFonts w:ascii="Calibri" w:hAnsi="Calibri"/>
                <w:color w:val="000000"/>
                <w:sz w:val="22"/>
                <w:szCs w:val="22"/>
              </w:rPr>
              <w:t>9.382.657,14</w:t>
            </w:r>
          </w:p>
        </w:tc>
        <w:tc>
          <w:tcPr>
            <w:tcW w:w="1106" w:type="dxa"/>
            <w:tcBorders>
              <w:top w:val="single" w:sz="4" w:space="0" w:color="auto"/>
              <w:left w:val="single" w:sz="4" w:space="0" w:color="auto"/>
              <w:bottom w:val="single" w:sz="4" w:space="0" w:color="auto"/>
              <w:right w:val="single" w:sz="4" w:space="0" w:color="auto"/>
            </w:tcBorders>
            <w:vAlign w:val="center"/>
            <w:hideMark/>
          </w:tcPr>
          <w:p w14:paraId="464233D1" w14:textId="77777777" w:rsidR="00E30AE0" w:rsidRDefault="00E30AE0">
            <w:pPr>
              <w:jc w:val="right"/>
              <w:rPr>
                <w:rFonts w:ascii="Calibri" w:hAnsi="Calibri"/>
                <w:color w:val="000000"/>
                <w:sz w:val="22"/>
                <w:szCs w:val="22"/>
              </w:rPr>
            </w:pPr>
            <w:r>
              <w:rPr>
                <w:rFonts w:ascii="Calibri" w:hAnsi="Calibri"/>
                <w:color w:val="000000"/>
                <w:sz w:val="22"/>
                <w:szCs w:val="22"/>
              </w:rPr>
              <w:t>4,32%</w:t>
            </w:r>
          </w:p>
        </w:tc>
      </w:tr>
      <w:tr w:rsidR="00E30AE0" w14:paraId="0ACF0332" w14:textId="77777777" w:rsidTr="00E30AE0">
        <w:tc>
          <w:tcPr>
            <w:tcW w:w="4219" w:type="dxa"/>
            <w:tcBorders>
              <w:top w:val="single" w:sz="4" w:space="0" w:color="auto"/>
              <w:left w:val="single" w:sz="4" w:space="0" w:color="auto"/>
              <w:bottom w:val="single" w:sz="4" w:space="0" w:color="auto"/>
              <w:right w:val="single" w:sz="4" w:space="0" w:color="auto"/>
            </w:tcBorders>
            <w:vAlign w:val="center"/>
            <w:hideMark/>
          </w:tcPr>
          <w:p w14:paraId="1F473A3B" w14:textId="77777777" w:rsidR="00E30AE0" w:rsidRDefault="00E30AE0">
            <w:pPr>
              <w:spacing w:line="300" w:lineRule="auto"/>
              <w:rPr>
                <w:rFonts w:ascii="Calibri" w:hAnsi="Calibri" w:cs="Arial"/>
                <w:bCs/>
                <w:sz w:val="22"/>
                <w:szCs w:val="22"/>
              </w:rPr>
            </w:pPr>
            <w:r>
              <w:rPr>
                <w:rFonts w:ascii="Calibri" w:hAnsi="Calibri" w:cs="Arial"/>
                <w:bCs/>
                <w:sz w:val="22"/>
                <w:szCs w:val="22"/>
              </w:rPr>
              <w:t xml:space="preserve">13 </w:t>
            </w:r>
            <w:proofErr w:type="gramStart"/>
            <w:r>
              <w:rPr>
                <w:rFonts w:ascii="Calibri" w:hAnsi="Calibri" w:cs="Arial"/>
                <w:bCs/>
                <w:sz w:val="22"/>
                <w:szCs w:val="22"/>
              </w:rPr>
              <w:t>Personal</w:t>
            </w:r>
            <w:proofErr w:type="gramEnd"/>
            <w:r>
              <w:rPr>
                <w:rFonts w:ascii="Calibri" w:hAnsi="Calibri" w:cs="Arial"/>
                <w:bCs/>
                <w:sz w:val="22"/>
                <w:szCs w:val="22"/>
              </w:rPr>
              <w:t xml:space="preserve"> Laboral</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A91AE4C" w14:textId="77777777" w:rsidR="00E30AE0" w:rsidRDefault="00E30AE0">
            <w:pPr>
              <w:jc w:val="right"/>
              <w:rPr>
                <w:rFonts w:ascii="Calibri" w:hAnsi="Calibri"/>
                <w:color w:val="000000"/>
                <w:sz w:val="22"/>
                <w:szCs w:val="22"/>
              </w:rPr>
            </w:pPr>
            <w:r>
              <w:rPr>
                <w:rFonts w:ascii="Calibri" w:hAnsi="Calibri"/>
                <w:color w:val="000000"/>
                <w:sz w:val="22"/>
                <w:szCs w:val="22"/>
              </w:rPr>
              <w:t>670.529,78</w:t>
            </w:r>
          </w:p>
        </w:tc>
        <w:tc>
          <w:tcPr>
            <w:tcW w:w="1729" w:type="dxa"/>
            <w:tcBorders>
              <w:top w:val="single" w:sz="4" w:space="0" w:color="auto"/>
              <w:left w:val="single" w:sz="4" w:space="0" w:color="auto"/>
              <w:bottom w:val="single" w:sz="4" w:space="0" w:color="auto"/>
              <w:right w:val="single" w:sz="4" w:space="0" w:color="auto"/>
            </w:tcBorders>
            <w:vAlign w:val="center"/>
            <w:hideMark/>
          </w:tcPr>
          <w:p w14:paraId="11D84A51" w14:textId="77777777" w:rsidR="00E30AE0" w:rsidRDefault="00E30AE0">
            <w:pPr>
              <w:jc w:val="right"/>
              <w:rPr>
                <w:rFonts w:ascii="Calibri" w:hAnsi="Calibri"/>
                <w:color w:val="000000"/>
                <w:sz w:val="22"/>
                <w:szCs w:val="22"/>
              </w:rPr>
            </w:pPr>
            <w:r>
              <w:rPr>
                <w:rFonts w:ascii="Calibri" w:hAnsi="Calibri"/>
                <w:color w:val="000000"/>
                <w:sz w:val="22"/>
                <w:szCs w:val="22"/>
              </w:rPr>
              <w:t>664.463,45</w:t>
            </w:r>
          </w:p>
        </w:tc>
        <w:tc>
          <w:tcPr>
            <w:tcW w:w="1106" w:type="dxa"/>
            <w:tcBorders>
              <w:top w:val="single" w:sz="4" w:space="0" w:color="auto"/>
              <w:left w:val="single" w:sz="4" w:space="0" w:color="auto"/>
              <w:bottom w:val="single" w:sz="4" w:space="0" w:color="auto"/>
              <w:right w:val="single" w:sz="4" w:space="0" w:color="auto"/>
            </w:tcBorders>
            <w:vAlign w:val="center"/>
            <w:hideMark/>
          </w:tcPr>
          <w:p w14:paraId="31A7BB73" w14:textId="77777777" w:rsidR="00E30AE0" w:rsidRDefault="00E30AE0">
            <w:pPr>
              <w:jc w:val="right"/>
              <w:rPr>
                <w:rFonts w:ascii="Calibri" w:hAnsi="Calibri"/>
                <w:color w:val="000000"/>
                <w:sz w:val="22"/>
                <w:szCs w:val="22"/>
              </w:rPr>
            </w:pPr>
            <w:r>
              <w:rPr>
                <w:rFonts w:ascii="Calibri" w:hAnsi="Calibri"/>
                <w:color w:val="000000"/>
                <w:sz w:val="22"/>
                <w:szCs w:val="22"/>
              </w:rPr>
              <w:t>0,91%</w:t>
            </w:r>
          </w:p>
        </w:tc>
      </w:tr>
      <w:tr w:rsidR="00E30AE0" w14:paraId="48345785" w14:textId="77777777" w:rsidTr="00E30AE0">
        <w:tc>
          <w:tcPr>
            <w:tcW w:w="4219" w:type="dxa"/>
            <w:tcBorders>
              <w:top w:val="single" w:sz="4" w:space="0" w:color="auto"/>
              <w:left w:val="single" w:sz="4" w:space="0" w:color="auto"/>
              <w:bottom w:val="single" w:sz="4" w:space="0" w:color="auto"/>
              <w:right w:val="single" w:sz="4" w:space="0" w:color="auto"/>
            </w:tcBorders>
            <w:vAlign w:val="center"/>
            <w:hideMark/>
          </w:tcPr>
          <w:p w14:paraId="42BA5587" w14:textId="77777777" w:rsidR="00E30AE0" w:rsidRDefault="00E30AE0">
            <w:pPr>
              <w:spacing w:line="300" w:lineRule="auto"/>
              <w:rPr>
                <w:rFonts w:ascii="Calibri" w:hAnsi="Calibri" w:cs="Arial"/>
                <w:bCs/>
                <w:sz w:val="22"/>
                <w:szCs w:val="22"/>
              </w:rPr>
            </w:pPr>
            <w:r>
              <w:rPr>
                <w:rFonts w:ascii="Calibri" w:hAnsi="Calibri" w:cs="Arial"/>
                <w:bCs/>
                <w:sz w:val="22"/>
                <w:szCs w:val="22"/>
              </w:rPr>
              <w:t xml:space="preserve">15 </w:t>
            </w:r>
            <w:proofErr w:type="gramStart"/>
            <w:r>
              <w:rPr>
                <w:rFonts w:ascii="Calibri" w:hAnsi="Calibri" w:cs="Arial"/>
                <w:bCs/>
                <w:sz w:val="22"/>
                <w:szCs w:val="22"/>
              </w:rPr>
              <w:t>Incentivos</w:t>
            </w:r>
            <w:proofErr w:type="gramEnd"/>
            <w:r>
              <w:rPr>
                <w:rFonts w:ascii="Calibri" w:hAnsi="Calibri" w:cs="Arial"/>
                <w:bCs/>
                <w:sz w:val="22"/>
                <w:szCs w:val="22"/>
              </w:rPr>
              <w:t xml:space="preserve"> al rendimiento</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16FF703" w14:textId="77777777" w:rsidR="00E30AE0" w:rsidRDefault="00E30AE0">
            <w:pPr>
              <w:jc w:val="right"/>
              <w:rPr>
                <w:rFonts w:ascii="Calibri" w:hAnsi="Calibri"/>
                <w:color w:val="000000"/>
                <w:sz w:val="22"/>
                <w:szCs w:val="22"/>
              </w:rPr>
            </w:pPr>
            <w:r>
              <w:rPr>
                <w:rFonts w:ascii="Calibri" w:hAnsi="Calibri"/>
                <w:color w:val="000000"/>
                <w:sz w:val="22"/>
                <w:szCs w:val="22"/>
              </w:rPr>
              <w:t>1.873.410,41</w:t>
            </w:r>
          </w:p>
        </w:tc>
        <w:tc>
          <w:tcPr>
            <w:tcW w:w="1729" w:type="dxa"/>
            <w:tcBorders>
              <w:top w:val="single" w:sz="4" w:space="0" w:color="auto"/>
              <w:left w:val="single" w:sz="4" w:space="0" w:color="auto"/>
              <w:bottom w:val="single" w:sz="4" w:space="0" w:color="auto"/>
              <w:right w:val="single" w:sz="4" w:space="0" w:color="auto"/>
            </w:tcBorders>
            <w:vAlign w:val="center"/>
            <w:hideMark/>
          </w:tcPr>
          <w:p w14:paraId="3F63CED5" w14:textId="77777777" w:rsidR="00E30AE0" w:rsidRDefault="00E30AE0">
            <w:pPr>
              <w:jc w:val="right"/>
              <w:rPr>
                <w:rFonts w:ascii="Calibri" w:hAnsi="Calibri"/>
                <w:color w:val="000000"/>
                <w:sz w:val="22"/>
                <w:szCs w:val="22"/>
              </w:rPr>
            </w:pPr>
            <w:r>
              <w:rPr>
                <w:rFonts w:ascii="Calibri" w:hAnsi="Calibri"/>
                <w:color w:val="000000"/>
                <w:sz w:val="22"/>
                <w:szCs w:val="22"/>
              </w:rPr>
              <w:t>1.727.400,38</w:t>
            </w:r>
          </w:p>
        </w:tc>
        <w:tc>
          <w:tcPr>
            <w:tcW w:w="1106" w:type="dxa"/>
            <w:tcBorders>
              <w:top w:val="single" w:sz="4" w:space="0" w:color="auto"/>
              <w:left w:val="single" w:sz="4" w:space="0" w:color="auto"/>
              <w:bottom w:val="single" w:sz="4" w:space="0" w:color="auto"/>
              <w:right w:val="single" w:sz="4" w:space="0" w:color="auto"/>
            </w:tcBorders>
            <w:vAlign w:val="center"/>
            <w:hideMark/>
          </w:tcPr>
          <w:p w14:paraId="7302A9AD" w14:textId="77777777" w:rsidR="00E30AE0" w:rsidRDefault="00E30AE0">
            <w:pPr>
              <w:jc w:val="right"/>
              <w:rPr>
                <w:rFonts w:ascii="Calibri" w:hAnsi="Calibri"/>
                <w:color w:val="000000"/>
                <w:sz w:val="22"/>
                <w:szCs w:val="22"/>
              </w:rPr>
            </w:pPr>
            <w:r>
              <w:rPr>
                <w:rFonts w:ascii="Calibri" w:hAnsi="Calibri"/>
                <w:color w:val="000000"/>
                <w:sz w:val="22"/>
                <w:szCs w:val="22"/>
              </w:rPr>
              <w:t>8,45%</w:t>
            </w:r>
          </w:p>
        </w:tc>
      </w:tr>
      <w:tr w:rsidR="00E30AE0" w14:paraId="590C8B35" w14:textId="77777777" w:rsidTr="00E30AE0">
        <w:tc>
          <w:tcPr>
            <w:tcW w:w="4219" w:type="dxa"/>
            <w:tcBorders>
              <w:top w:val="single" w:sz="4" w:space="0" w:color="auto"/>
              <w:left w:val="single" w:sz="4" w:space="0" w:color="auto"/>
              <w:bottom w:val="single" w:sz="4" w:space="0" w:color="auto"/>
              <w:right w:val="single" w:sz="4" w:space="0" w:color="auto"/>
            </w:tcBorders>
            <w:vAlign w:val="center"/>
            <w:hideMark/>
          </w:tcPr>
          <w:p w14:paraId="1B0E64F5" w14:textId="77777777" w:rsidR="00E30AE0" w:rsidRDefault="00E30AE0">
            <w:pPr>
              <w:spacing w:line="300" w:lineRule="auto"/>
              <w:rPr>
                <w:rFonts w:ascii="Calibri" w:hAnsi="Calibri" w:cs="Arial"/>
                <w:bCs/>
                <w:sz w:val="22"/>
                <w:szCs w:val="22"/>
              </w:rPr>
            </w:pPr>
            <w:r>
              <w:rPr>
                <w:rFonts w:ascii="Calibri" w:hAnsi="Calibri" w:cs="Arial"/>
                <w:bCs/>
                <w:sz w:val="22"/>
                <w:szCs w:val="22"/>
              </w:rPr>
              <w:t xml:space="preserve">16 </w:t>
            </w:r>
            <w:proofErr w:type="gramStart"/>
            <w:r>
              <w:rPr>
                <w:rFonts w:ascii="Calibri" w:hAnsi="Calibri" w:cs="Arial"/>
                <w:bCs/>
                <w:sz w:val="22"/>
                <w:szCs w:val="22"/>
              </w:rPr>
              <w:t>Cuotas</w:t>
            </w:r>
            <w:proofErr w:type="gramEnd"/>
            <w:r>
              <w:rPr>
                <w:rFonts w:ascii="Calibri" w:hAnsi="Calibri" w:cs="Arial"/>
                <w:bCs/>
                <w:sz w:val="22"/>
                <w:szCs w:val="22"/>
              </w:rPr>
              <w:t>, prestaciones y gastos sociales</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243C41A" w14:textId="77777777" w:rsidR="00E30AE0" w:rsidRDefault="00E30AE0">
            <w:pPr>
              <w:jc w:val="right"/>
              <w:rPr>
                <w:rFonts w:ascii="Calibri" w:hAnsi="Calibri"/>
                <w:color w:val="000000"/>
                <w:sz w:val="22"/>
                <w:szCs w:val="22"/>
              </w:rPr>
            </w:pPr>
            <w:r>
              <w:rPr>
                <w:rFonts w:ascii="Calibri" w:hAnsi="Calibri"/>
                <w:color w:val="000000"/>
                <w:sz w:val="22"/>
                <w:szCs w:val="22"/>
              </w:rPr>
              <w:t>4.310.178,01</w:t>
            </w:r>
          </w:p>
        </w:tc>
        <w:tc>
          <w:tcPr>
            <w:tcW w:w="1729" w:type="dxa"/>
            <w:tcBorders>
              <w:top w:val="single" w:sz="4" w:space="0" w:color="auto"/>
              <w:left w:val="single" w:sz="4" w:space="0" w:color="auto"/>
              <w:bottom w:val="single" w:sz="4" w:space="0" w:color="auto"/>
              <w:right w:val="single" w:sz="4" w:space="0" w:color="auto"/>
            </w:tcBorders>
            <w:vAlign w:val="center"/>
            <w:hideMark/>
          </w:tcPr>
          <w:p w14:paraId="4CC6DCA8" w14:textId="77777777" w:rsidR="00E30AE0" w:rsidRDefault="00E30AE0">
            <w:pPr>
              <w:jc w:val="right"/>
              <w:rPr>
                <w:rFonts w:ascii="Calibri" w:hAnsi="Calibri"/>
                <w:color w:val="000000"/>
                <w:sz w:val="22"/>
                <w:szCs w:val="22"/>
              </w:rPr>
            </w:pPr>
            <w:r>
              <w:rPr>
                <w:rFonts w:ascii="Calibri" w:hAnsi="Calibri"/>
                <w:color w:val="000000"/>
                <w:sz w:val="22"/>
                <w:szCs w:val="22"/>
              </w:rPr>
              <w:t>4.150.133,63</w:t>
            </w:r>
          </w:p>
        </w:tc>
        <w:tc>
          <w:tcPr>
            <w:tcW w:w="1106" w:type="dxa"/>
            <w:tcBorders>
              <w:top w:val="single" w:sz="4" w:space="0" w:color="auto"/>
              <w:left w:val="single" w:sz="4" w:space="0" w:color="auto"/>
              <w:bottom w:val="single" w:sz="4" w:space="0" w:color="auto"/>
              <w:right w:val="single" w:sz="4" w:space="0" w:color="auto"/>
            </w:tcBorders>
            <w:vAlign w:val="center"/>
            <w:hideMark/>
          </w:tcPr>
          <w:p w14:paraId="040BF040" w14:textId="77777777" w:rsidR="00E30AE0" w:rsidRDefault="00E30AE0">
            <w:pPr>
              <w:jc w:val="right"/>
              <w:rPr>
                <w:rFonts w:ascii="Calibri" w:hAnsi="Calibri"/>
                <w:color w:val="000000"/>
                <w:sz w:val="22"/>
                <w:szCs w:val="22"/>
              </w:rPr>
            </w:pPr>
            <w:r>
              <w:rPr>
                <w:rFonts w:ascii="Calibri" w:hAnsi="Calibri"/>
                <w:color w:val="000000"/>
                <w:sz w:val="22"/>
                <w:szCs w:val="22"/>
              </w:rPr>
              <w:t>3,86%</w:t>
            </w:r>
          </w:p>
        </w:tc>
      </w:tr>
      <w:tr w:rsidR="00E30AE0" w14:paraId="5457AA9E" w14:textId="77777777" w:rsidTr="00E30AE0">
        <w:tc>
          <w:tcPr>
            <w:tcW w:w="4219" w:type="dxa"/>
            <w:tcBorders>
              <w:top w:val="single" w:sz="4" w:space="0" w:color="auto"/>
              <w:left w:val="single" w:sz="4" w:space="0" w:color="auto"/>
              <w:bottom w:val="single" w:sz="4" w:space="0" w:color="auto"/>
              <w:right w:val="single" w:sz="4" w:space="0" w:color="auto"/>
            </w:tcBorders>
          </w:tcPr>
          <w:p w14:paraId="514566CA" w14:textId="77777777" w:rsidR="00E30AE0" w:rsidRDefault="00E30AE0">
            <w:pPr>
              <w:spacing w:line="300" w:lineRule="auto"/>
              <w:jc w:val="both"/>
              <w:rPr>
                <w:rFonts w:ascii="Calibri" w:hAnsi="Calibri" w:cs="Arial"/>
                <w:b/>
                <w:bCs/>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6E853ADB" w14:textId="77777777" w:rsidR="00E30AE0" w:rsidRDefault="00E30AE0">
            <w:pPr>
              <w:jc w:val="right"/>
              <w:rPr>
                <w:rFonts w:ascii="Calibri" w:hAnsi="Calibri"/>
                <w:b/>
                <w:bCs/>
                <w:color w:val="000000"/>
                <w:sz w:val="22"/>
                <w:szCs w:val="22"/>
              </w:rPr>
            </w:pPr>
            <w:r>
              <w:rPr>
                <w:rFonts w:ascii="Calibri" w:hAnsi="Calibri"/>
                <w:b/>
                <w:bCs/>
                <w:color w:val="000000"/>
                <w:sz w:val="22"/>
                <w:szCs w:val="22"/>
              </w:rPr>
              <w:t>16.712.310,26</w:t>
            </w:r>
          </w:p>
        </w:tc>
        <w:tc>
          <w:tcPr>
            <w:tcW w:w="1729" w:type="dxa"/>
            <w:tcBorders>
              <w:top w:val="single" w:sz="4" w:space="0" w:color="auto"/>
              <w:left w:val="single" w:sz="4" w:space="0" w:color="auto"/>
              <w:bottom w:val="single" w:sz="4" w:space="0" w:color="auto"/>
              <w:right w:val="single" w:sz="4" w:space="0" w:color="auto"/>
            </w:tcBorders>
            <w:vAlign w:val="center"/>
            <w:hideMark/>
          </w:tcPr>
          <w:p w14:paraId="082FDDD8" w14:textId="77777777" w:rsidR="00E30AE0" w:rsidRDefault="00E30AE0">
            <w:pPr>
              <w:jc w:val="right"/>
              <w:rPr>
                <w:rFonts w:ascii="Calibri" w:hAnsi="Calibri"/>
                <w:b/>
                <w:bCs/>
                <w:color w:val="000000"/>
                <w:sz w:val="22"/>
                <w:szCs w:val="22"/>
              </w:rPr>
            </w:pPr>
            <w:r>
              <w:rPr>
                <w:rFonts w:ascii="Calibri" w:hAnsi="Calibri"/>
                <w:b/>
                <w:bCs/>
                <w:color w:val="000000"/>
                <w:sz w:val="22"/>
                <w:szCs w:val="22"/>
              </w:rPr>
              <w:t>15.994.654,60</w:t>
            </w:r>
          </w:p>
        </w:tc>
        <w:tc>
          <w:tcPr>
            <w:tcW w:w="1106" w:type="dxa"/>
            <w:tcBorders>
              <w:top w:val="single" w:sz="4" w:space="0" w:color="auto"/>
              <w:left w:val="single" w:sz="4" w:space="0" w:color="auto"/>
              <w:bottom w:val="single" w:sz="4" w:space="0" w:color="auto"/>
              <w:right w:val="single" w:sz="4" w:space="0" w:color="auto"/>
            </w:tcBorders>
            <w:vAlign w:val="center"/>
            <w:hideMark/>
          </w:tcPr>
          <w:p w14:paraId="2F5E6BBB" w14:textId="77777777" w:rsidR="00E30AE0" w:rsidRDefault="00E30AE0">
            <w:pPr>
              <w:jc w:val="right"/>
              <w:rPr>
                <w:rFonts w:ascii="Calibri" w:hAnsi="Calibri"/>
                <w:b/>
                <w:bCs/>
                <w:color w:val="000000"/>
                <w:sz w:val="22"/>
                <w:szCs w:val="22"/>
              </w:rPr>
            </w:pPr>
            <w:r>
              <w:rPr>
                <w:rFonts w:ascii="Calibri" w:hAnsi="Calibri"/>
                <w:b/>
                <w:bCs/>
                <w:color w:val="000000"/>
                <w:sz w:val="22"/>
                <w:szCs w:val="22"/>
              </w:rPr>
              <w:t>4,49%</w:t>
            </w:r>
          </w:p>
        </w:tc>
      </w:tr>
    </w:tbl>
    <w:p w14:paraId="42394664" w14:textId="77777777" w:rsidR="00E30AE0" w:rsidRDefault="00E30AE0" w:rsidP="00E30AE0">
      <w:pPr>
        <w:spacing w:line="300" w:lineRule="auto"/>
        <w:ind w:firstLine="709"/>
        <w:jc w:val="both"/>
        <w:rPr>
          <w:rFonts w:ascii="Calibri" w:hAnsi="Calibri" w:cs="Arial"/>
          <w:bCs/>
          <w:color w:val="FF0000"/>
          <w:sz w:val="22"/>
          <w:szCs w:val="22"/>
        </w:rPr>
      </w:pPr>
    </w:p>
    <w:p w14:paraId="2A4E3FBF" w14:textId="77777777" w:rsidR="00E30AE0" w:rsidRDefault="00E30AE0" w:rsidP="00E30AE0">
      <w:pPr>
        <w:spacing w:before="120" w:line="300" w:lineRule="auto"/>
        <w:ind w:firstLine="709"/>
        <w:jc w:val="both"/>
        <w:rPr>
          <w:rFonts w:ascii="Calibri" w:hAnsi="Calibri" w:cs="Arial"/>
          <w:bCs/>
          <w:sz w:val="22"/>
          <w:szCs w:val="22"/>
        </w:rPr>
      </w:pPr>
      <w:r>
        <w:rPr>
          <w:rFonts w:ascii="Calibri" w:hAnsi="Calibri" w:cs="Arial"/>
          <w:bCs/>
          <w:sz w:val="22"/>
          <w:szCs w:val="22"/>
        </w:rPr>
        <w:t>Los criterios por los que ha sido elaborado este capítulo I son los siguientes:</w:t>
      </w:r>
    </w:p>
    <w:p w14:paraId="16F05EED" w14:textId="77777777" w:rsidR="00E30AE0" w:rsidRDefault="00E30AE0" w:rsidP="00E30AE0">
      <w:pPr>
        <w:numPr>
          <w:ilvl w:val="0"/>
          <w:numId w:val="5"/>
        </w:numPr>
        <w:spacing w:before="120" w:line="300" w:lineRule="auto"/>
        <w:ind w:left="993" w:hanging="425"/>
        <w:jc w:val="both"/>
        <w:rPr>
          <w:rFonts w:ascii="Calibri" w:hAnsi="Calibri" w:cs="Arial"/>
          <w:bCs/>
          <w:sz w:val="22"/>
          <w:szCs w:val="22"/>
        </w:rPr>
      </w:pPr>
      <w:r>
        <w:rPr>
          <w:rFonts w:ascii="Calibri" w:hAnsi="Calibri" w:cs="Arial"/>
          <w:bCs/>
          <w:sz w:val="22"/>
          <w:szCs w:val="22"/>
        </w:rPr>
        <w:t>Los compromisos derivados de los acuerdos y convenios de condiciones de trabajo suscritos entre esta Administración y el personal funcionario y laboral de la misma, salvo los que por Ley hayan sido modificados.</w:t>
      </w:r>
    </w:p>
    <w:p w14:paraId="1E766A17" w14:textId="77777777" w:rsidR="00E30AE0" w:rsidRDefault="00E30AE0" w:rsidP="00E30AE0">
      <w:pPr>
        <w:pStyle w:val="Prrafodelista"/>
        <w:numPr>
          <w:ilvl w:val="0"/>
          <w:numId w:val="5"/>
        </w:numPr>
        <w:spacing w:before="120" w:line="300" w:lineRule="auto"/>
        <w:jc w:val="both"/>
        <w:rPr>
          <w:rFonts w:ascii="Calibri" w:hAnsi="Calibri" w:cs="Arial"/>
          <w:bCs/>
          <w:sz w:val="22"/>
          <w:szCs w:val="22"/>
        </w:rPr>
      </w:pPr>
      <w:r>
        <w:rPr>
          <w:rFonts w:ascii="Calibri" w:hAnsi="Calibri" w:cs="Calibri"/>
          <w:bCs/>
          <w:sz w:val="22"/>
          <w:szCs w:val="22"/>
        </w:rPr>
        <w:t>El incremento de las retribuciones del personal en un 2% con respecto a las de diciembre de 2019.</w:t>
      </w:r>
    </w:p>
    <w:p w14:paraId="3FD0AC7A" w14:textId="77777777" w:rsidR="00E30AE0" w:rsidRDefault="00E30AE0" w:rsidP="00E30AE0">
      <w:pPr>
        <w:numPr>
          <w:ilvl w:val="0"/>
          <w:numId w:val="5"/>
        </w:numPr>
        <w:spacing w:before="120" w:line="300" w:lineRule="auto"/>
        <w:jc w:val="both"/>
        <w:rPr>
          <w:rFonts w:ascii="Calibri" w:hAnsi="Calibri" w:cs="Arial"/>
          <w:bCs/>
          <w:sz w:val="22"/>
          <w:szCs w:val="22"/>
        </w:rPr>
      </w:pPr>
      <w:r>
        <w:rPr>
          <w:rFonts w:ascii="Calibri" w:hAnsi="Calibri" w:cs="Arial"/>
          <w:bCs/>
          <w:sz w:val="22"/>
          <w:szCs w:val="22"/>
        </w:rPr>
        <w:t xml:space="preserve">Compromisos adquiridos en el Acuerdo de fin de Huelga, aprobados por el Pleno del Consorcio el 28 de junio de 2017, y acuerdos alcanzados en la Mesa General de </w:t>
      </w:r>
      <w:proofErr w:type="gramStart"/>
      <w:r>
        <w:rPr>
          <w:rFonts w:ascii="Calibri" w:hAnsi="Calibri" w:cs="Arial"/>
          <w:bCs/>
          <w:sz w:val="22"/>
          <w:szCs w:val="22"/>
        </w:rPr>
        <w:t>Negociación  el</w:t>
      </w:r>
      <w:proofErr w:type="gramEnd"/>
      <w:r>
        <w:rPr>
          <w:rFonts w:ascii="Calibri" w:hAnsi="Calibri" w:cs="Arial"/>
          <w:bCs/>
          <w:sz w:val="22"/>
          <w:szCs w:val="22"/>
        </w:rPr>
        <w:t xml:space="preserve"> 12 de abril de 2019, aprobados por el Pleno el 8 de mayo de 2019:</w:t>
      </w:r>
    </w:p>
    <w:p w14:paraId="4375A008" w14:textId="77777777" w:rsidR="00E30AE0" w:rsidRDefault="00E30AE0" w:rsidP="00E30AE0">
      <w:pPr>
        <w:pStyle w:val="Prrafodelista"/>
        <w:numPr>
          <w:ilvl w:val="0"/>
          <w:numId w:val="6"/>
        </w:numPr>
        <w:spacing w:before="120" w:line="300" w:lineRule="auto"/>
        <w:ind w:left="1985"/>
        <w:jc w:val="both"/>
        <w:rPr>
          <w:rFonts w:ascii="Calibri" w:hAnsi="Calibri" w:cs="Arial"/>
          <w:bCs/>
          <w:sz w:val="22"/>
          <w:szCs w:val="22"/>
        </w:rPr>
      </w:pPr>
      <w:r>
        <w:rPr>
          <w:rFonts w:ascii="Calibri" w:hAnsi="Calibri" w:cs="Calibri"/>
          <w:bCs/>
          <w:sz w:val="22"/>
          <w:szCs w:val="22"/>
        </w:rPr>
        <w:t xml:space="preserve">34 plazas vacantes de Bombero Especialista Conductor, subgrupo C1, 9 dotadas a partir del 01.01.2021 y 25 dotadas a partir del 1 de julio de 2021. </w:t>
      </w:r>
    </w:p>
    <w:p w14:paraId="12893956" w14:textId="77777777" w:rsidR="00E30AE0" w:rsidRDefault="00E30AE0" w:rsidP="00E30AE0">
      <w:pPr>
        <w:pStyle w:val="Prrafodelista"/>
        <w:numPr>
          <w:ilvl w:val="0"/>
          <w:numId w:val="6"/>
        </w:numPr>
        <w:spacing w:before="120" w:line="300" w:lineRule="auto"/>
        <w:ind w:left="1984" w:hanging="357"/>
        <w:jc w:val="both"/>
        <w:rPr>
          <w:rFonts w:ascii="Calibri" w:hAnsi="Calibri"/>
          <w:sz w:val="22"/>
          <w:szCs w:val="22"/>
        </w:rPr>
      </w:pPr>
      <w:r>
        <w:rPr>
          <w:rFonts w:ascii="Calibri" w:hAnsi="Calibri" w:cs="Calibri"/>
          <w:bCs/>
          <w:sz w:val="22"/>
          <w:szCs w:val="22"/>
        </w:rPr>
        <w:t>Las guardias de convenio del personal operativo sujeto a turno se mantienen en 6 guardias anuales, al haberse adaptado la jornada especial de trabajo del personal operativo de este Consorcio a treinta y siete horas y treinta minutos (37 h y 30 m) semanales de trabajo efectivo de promedio en cómputo anual.</w:t>
      </w:r>
    </w:p>
    <w:p w14:paraId="35695755" w14:textId="77777777" w:rsidR="00E30AE0" w:rsidRDefault="00E30AE0" w:rsidP="00E30AE0">
      <w:pPr>
        <w:pStyle w:val="Prrafodelista"/>
        <w:numPr>
          <w:ilvl w:val="0"/>
          <w:numId w:val="6"/>
        </w:numPr>
        <w:spacing w:before="120" w:line="300" w:lineRule="auto"/>
        <w:ind w:left="1984" w:hanging="357"/>
        <w:jc w:val="both"/>
        <w:rPr>
          <w:rFonts w:ascii="Calibri" w:hAnsi="Calibri" w:cs="Arial"/>
          <w:bCs/>
          <w:sz w:val="22"/>
          <w:szCs w:val="22"/>
        </w:rPr>
      </w:pPr>
      <w:r>
        <w:rPr>
          <w:rFonts w:ascii="Calibri" w:hAnsi="Calibri" w:cs="Calibri"/>
          <w:bCs/>
          <w:sz w:val="22"/>
          <w:szCs w:val="22"/>
        </w:rPr>
        <w:t>Se continúa presupuestando el complemento funcional acordado en la Mesa General de Negoción, en concepto de traslado de EPIS en los vehículos particulares.</w:t>
      </w:r>
    </w:p>
    <w:p w14:paraId="25482F79" w14:textId="77777777" w:rsidR="00E30AE0" w:rsidRDefault="00E30AE0" w:rsidP="00E30AE0">
      <w:pPr>
        <w:pStyle w:val="Prrafodelista"/>
        <w:numPr>
          <w:ilvl w:val="0"/>
          <w:numId w:val="6"/>
        </w:numPr>
        <w:spacing w:before="120" w:line="300" w:lineRule="auto"/>
        <w:ind w:left="1984" w:hanging="357"/>
        <w:jc w:val="both"/>
        <w:rPr>
          <w:rFonts w:ascii="Calibri" w:hAnsi="Calibri" w:cs="Arial"/>
          <w:bCs/>
          <w:sz w:val="22"/>
          <w:szCs w:val="22"/>
        </w:rPr>
      </w:pPr>
      <w:r>
        <w:rPr>
          <w:rFonts w:ascii="Calibri" w:hAnsi="Calibri" w:cs="Calibri"/>
          <w:bCs/>
          <w:sz w:val="22"/>
          <w:szCs w:val="22"/>
        </w:rPr>
        <w:t>La parte práctica de cada uno de los módulos de formación obligatoria se realizará fuera de los turnos de trabajo y será compensada con descanso equivalente con una duración anual de 24 horas.</w:t>
      </w:r>
    </w:p>
    <w:p w14:paraId="5D51F565" w14:textId="77777777" w:rsidR="00E30AE0" w:rsidRDefault="00E30AE0" w:rsidP="00E30AE0">
      <w:pPr>
        <w:pStyle w:val="Prrafodelista"/>
        <w:numPr>
          <w:ilvl w:val="0"/>
          <w:numId w:val="6"/>
        </w:numPr>
        <w:spacing w:before="120" w:line="300" w:lineRule="auto"/>
        <w:ind w:left="1985"/>
        <w:jc w:val="both"/>
        <w:rPr>
          <w:rFonts w:ascii="Calibri" w:hAnsi="Calibri" w:cs="Arial"/>
          <w:bCs/>
          <w:sz w:val="22"/>
          <w:szCs w:val="22"/>
        </w:rPr>
      </w:pPr>
      <w:r>
        <w:rPr>
          <w:rFonts w:ascii="Calibri" w:hAnsi="Calibri" w:cs="Calibri"/>
          <w:bCs/>
          <w:sz w:val="22"/>
          <w:szCs w:val="22"/>
        </w:rPr>
        <w:t xml:space="preserve">Los gastos presupuestados de acción social se mantienen igual que en los ejercicios anteriores. </w:t>
      </w:r>
      <w:r>
        <w:rPr>
          <w:rFonts w:ascii="Calibri" w:hAnsi="Calibri" w:cs="Arial"/>
          <w:bCs/>
          <w:sz w:val="22"/>
          <w:szCs w:val="22"/>
        </w:rPr>
        <w:t>Se dota presupuestariamente la cantidad de 165.000,00 euros en ejecución del Plan Específico de incentivos a la jubilación anticipada.</w:t>
      </w:r>
    </w:p>
    <w:p w14:paraId="2C4005A0" w14:textId="77777777" w:rsidR="00E30AE0" w:rsidRDefault="00E30AE0" w:rsidP="00E30AE0">
      <w:pPr>
        <w:pStyle w:val="Prrafodelista"/>
        <w:numPr>
          <w:ilvl w:val="0"/>
          <w:numId w:val="6"/>
        </w:numPr>
        <w:spacing w:before="120" w:after="120" w:line="25" w:lineRule="atLeast"/>
        <w:ind w:left="1985"/>
        <w:jc w:val="both"/>
        <w:rPr>
          <w:rFonts w:ascii="Calibri" w:hAnsi="Calibri" w:cs="Calibri"/>
          <w:bCs/>
          <w:sz w:val="22"/>
          <w:szCs w:val="22"/>
        </w:rPr>
      </w:pPr>
      <w:r>
        <w:rPr>
          <w:rFonts w:ascii="Calibri" w:hAnsi="Calibri" w:cs="Calibri"/>
          <w:bCs/>
          <w:sz w:val="22"/>
          <w:szCs w:val="22"/>
        </w:rPr>
        <w:lastRenderedPageBreak/>
        <w:t>El coste de los días de asuntos particulares y de vacaciones adicionales por antigüedad aprobados por el Real Decreto Ley 10/2015 de 11 de septiembre.</w:t>
      </w:r>
    </w:p>
    <w:p w14:paraId="2F248E1D" w14:textId="77777777" w:rsidR="00E30AE0" w:rsidRDefault="00E30AE0" w:rsidP="00E30AE0">
      <w:pPr>
        <w:pStyle w:val="Prrafodelista"/>
        <w:numPr>
          <w:ilvl w:val="0"/>
          <w:numId w:val="6"/>
        </w:numPr>
        <w:spacing w:before="120" w:line="300" w:lineRule="auto"/>
        <w:ind w:left="1985"/>
        <w:jc w:val="both"/>
        <w:rPr>
          <w:rFonts w:ascii="Calibri" w:hAnsi="Calibri" w:cs="Arial"/>
          <w:bCs/>
          <w:sz w:val="22"/>
          <w:szCs w:val="22"/>
        </w:rPr>
      </w:pPr>
      <w:r>
        <w:rPr>
          <w:rFonts w:ascii="Calibri" w:eastAsia="Calibri" w:hAnsi="Calibri" w:cs="Calibri"/>
          <w:bCs/>
          <w:sz w:val="22"/>
          <w:szCs w:val="22"/>
          <w:lang w:eastAsia="en-US"/>
        </w:rPr>
        <w:t xml:space="preserve">El </w:t>
      </w:r>
      <w:r>
        <w:rPr>
          <w:rFonts w:ascii="Calibri" w:hAnsi="Calibri" w:cs="Calibri"/>
          <w:bCs/>
          <w:sz w:val="22"/>
          <w:szCs w:val="22"/>
        </w:rPr>
        <w:t>incremento</w:t>
      </w:r>
      <w:r>
        <w:rPr>
          <w:rFonts w:ascii="Calibri" w:eastAsia="Calibri" w:hAnsi="Calibri" w:cs="Calibri"/>
          <w:bCs/>
          <w:sz w:val="22"/>
          <w:szCs w:val="22"/>
          <w:lang w:eastAsia="en-US"/>
        </w:rPr>
        <w:t xml:space="preserve"> del valor del punto del complemento específico para equipararlo al del Cabildo de Tenerife.</w:t>
      </w:r>
    </w:p>
    <w:p w14:paraId="286CB0D9" w14:textId="77777777" w:rsidR="00E30AE0" w:rsidRDefault="00E30AE0" w:rsidP="00E30AE0">
      <w:pPr>
        <w:pStyle w:val="Default"/>
        <w:numPr>
          <w:ilvl w:val="0"/>
          <w:numId w:val="5"/>
        </w:numPr>
        <w:spacing w:before="120" w:line="300" w:lineRule="auto"/>
        <w:jc w:val="both"/>
        <w:rPr>
          <w:rFonts w:ascii="Calibri" w:hAnsi="Calibri" w:cs="Calibri"/>
          <w:bCs/>
          <w:color w:val="auto"/>
          <w:sz w:val="22"/>
          <w:szCs w:val="22"/>
        </w:rPr>
      </w:pPr>
      <w:r>
        <w:rPr>
          <w:rFonts w:ascii="Calibri" w:hAnsi="Calibri" w:cs="Calibri"/>
          <w:color w:val="auto"/>
          <w:sz w:val="22"/>
          <w:szCs w:val="22"/>
        </w:rPr>
        <w:t>Asimismo, se continúa presupuestando las siguientes plazas recogidas en el Presupuesto de 2020:</w:t>
      </w:r>
    </w:p>
    <w:p w14:paraId="6CC94527" w14:textId="77777777" w:rsidR="00E30AE0" w:rsidRDefault="00E30AE0" w:rsidP="00E30AE0">
      <w:pPr>
        <w:pStyle w:val="Prrafodelista"/>
        <w:numPr>
          <w:ilvl w:val="0"/>
          <w:numId w:val="7"/>
        </w:numPr>
        <w:spacing w:before="120" w:line="300" w:lineRule="auto"/>
        <w:jc w:val="both"/>
        <w:rPr>
          <w:rFonts w:ascii="Calibri" w:hAnsi="Calibri" w:cs="Calibri"/>
          <w:bCs/>
          <w:sz w:val="22"/>
          <w:szCs w:val="22"/>
        </w:rPr>
      </w:pPr>
      <w:r>
        <w:rPr>
          <w:rFonts w:ascii="Calibri" w:hAnsi="Calibri" w:cs="Calibri"/>
          <w:b/>
          <w:bCs/>
          <w:sz w:val="22"/>
          <w:szCs w:val="22"/>
        </w:rPr>
        <w:t>34 plazas de bombero especialista conductor</w:t>
      </w:r>
      <w:r>
        <w:rPr>
          <w:rFonts w:ascii="Calibri" w:hAnsi="Calibri" w:cs="Calibri"/>
          <w:bCs/>
          <w:sz w:val="22"/>
          <w:szCs w:val="22"/>
        </w:rPr>
        <w:t xml:space="preserve"> derivadas de la apertura del Parque de Güímar, de la cuales 25 se dotan a partir del 01.07.21.</w:t>
      </w:r>
    </w:p>
    <w:p w14:paraId="006EDE96" w14:textId="77777777" w:rsidR="00E30AE0" w:rsidRDefault="00E30AE0" w:rsidP="00E30AE0">
      <w:pPr>
        <w:pStyle w:val="Prrafodelista"/>
        <w:numPr>
          <w:ilvl w:val="0"/>
          <w:numId w:val="7"/>
        </w:numPr>
        <w:spacing w:before="120" w:line="300" w:lineRule="auto"/>
        <w:jc w:val="both"/>
        <w:rPr>
          <w:rFonts w:ascii="Calibri" w:hAnsi="Calibri" w:cs="Calibri"/>
          <w:sz w:val="22"/>
          <w:szCs w:val="22"/>
        </w:rPr>
      </w:pPr>
      <w:r>
        <w:rPr>
          <w:rFonts w:ascii="Calibri" w:hAnsi="Calibri" w:cs="Calibri"/>
          <w:b/>
          <w:sz w:val="22"/>
          <w:szCs w:val="22"/>
        </w:rPr>
        <w:t>1 plaza de Técnico de Administración Especial</w:t>
      </w:r>
      <w:r>
        <w:rPr>
          <w:rFonts w:ascii="Calibri" w:hAnsi="Calibri" w:cs="Calibri"/>
          <w:sz w:val="22"/>
          <w:szCs w:val="22"/>
        </w:rPr>
        <w:t xml:space="preserve"> (adjunto al Oficial </w:t>
      </w:r>
      <w:proofErr w:type="gramStart"/>
      <w:r>
        <w:rPr>
          <w:rFonts w:ascii="Calibri" w:hAnsi="Calibri" w:cs="Calibri"/>
          <w:sz w:val="22"/>
          <w:szCs w:val="22"/>
        </w:rPr>
        <w:t>Jefe</w:t>
      </w:r>
      <w:proofErr w:type="gramEnd"/>
      <w:r>
        <w:rPr>
          <w:rFonts w:ascii="Calibri" w:hAnsi="Calibri" w:cs="Calibri"/>
          <w:sz w:val="22"/>
          <w:szCs w:val="22"/>
        </w:rPr>
        <w:t xml:space="preserve">). </w:t>
      </w:r>
      <w:r>
        <w:rPr>
          <w:rFonts w:ascii="Calibri" w:hAnsi="Calibri" w:cs="Calibri"/>
          <w:bCs/>
          <w:sz w:val="22"/>
          <w:szCs w:val="22"/>
        </w:rPr>
        <w:t>Dotada a partir del 01.01.2021</w:t>
      </w:r>
    </w:p>
    <w:p w14:paraId="385DC5E2" w14:textId="77777777" w:rsidR="00E30AE0" w:rsidRDefault="00E30AE0" w:rsidP="00E30AE0">
      <w:pPr>
        <w:pStyle w:val="Prrafodelista"/>
        <w:numPr>
          <w:ilvl w:val="0"/>
          <w:numId w:val="8"/>
        </w:numPr>
        <w:spacing w:before="120" w:line="300" w:lineRule="auto"/>
        <w:ind w:left="2127"/>
        <w:jc w:val="both"/>
        <w:rPr>
          <w:rFonts w:ascii="Calibri" w:hAnsi="Calibri" w:cs="Calibri"/>
          <w:b/>
          <w:bCs/>
          <w:sz w:val="22"/>
          <w:szCs w:val="22"/>
        </w:rPr>
      </w:pPr>
      <w:r>
        <w:rPr>
          <w:rFonts w:ascii="Calibri" w:hAnsi="Calibri" w:cs="Calibri"/>
          <w:b/>
          <w:bCs/>
          <w:sz w:val="22"/>
          <w:szCs w:val="22"/>
        </w:rPr>
        <w:t xml:space="preserve">2 plazas de </w:t>
      </w:r>
      <w:proofErr w:type="gramStart"/>
      <w:r>
        <w:rPr>
          <w:rFonts w:ascii="Calibri" w:hAnsi="Calibri" w:cs="Calibri"/>
          <w:b/>
          <w:bCs/>
          <w:sz w:val="22"/>
          <w:szCs w:val="22"/>
        </w:rPr>
        <w:t>Responsable</w:t>
      </w:r>
      <w:proofErr w:type="gramEnd"/>
      <w:r>
        <w:rPr>
          <w:rFonts w:ascii="Calibri" w:hAnsi="Calibri" w:cs="Calibri"/>
          <w:b/>
          <w:bCs/>
          <w:sz w:val="22"/>
          <w:szCs w:val="22"/>
        </w:rPr>
        <w:t xml:space="preserve"> de Zona (A2), </w:t>
      </w:r>
      <w:r>
        <w:rPr>
          <w:rFonts w:ascii="Calibri" w:hAnsi="Calibri" w:cs="Calibri"/>
          <w:sz w:val="22"/>
          <w:szCs w:val="22"/>
        </w:rPr>
        <w:t>dotadas a partir del 01.09.2021</w:t>
      </w:r>
    </w:p>
    <w:p w14:paraId="007D3B16" w14:textId="77777777" w:rsidR="00E30AE0" w:rsidRDefault="00E30AE0" w:rsidP="00E30AE0">
      <w:pPr>
        <w:pStyle w:val="Prrafodelista"/>
        <w:numPr>
          <w:ilvl w:val="0"/>
          <w:numId w:val="8"/>
        </w:numPr>
        <w:spacing w:before="120" w:line="300" w:lineRule="auto"/>
        <w:ind w:left="2127"/>
        <w:jc w:val="both"/>
        <w:rPr>
          <w:rFonts w:ascii="Calibri" w:hAnsi="Calibri" w:cs="Calibri"/>
          <w:sz w:val="22"/>
          <w:szCs w:val="22"/>
        </w:rPr>
      </w:pPr>
      <w:r>
        <w:rPr>
          <w:rFonts w:ascii="Calibri" w:hAnsi="Calibri" w:cs="Calibri"/>
          <w:b/>
          <w:bCs/>
          <w:sz w:val="22"/>
          <w:szCs w:val="22"/>
        </w:rPr>
        <w:t>2 plazas de Técnicos de Coordinación dentro de la Sala Operativa del 112</w:t>
      </w:r>
      <w:r>
        <w:rPr>
          <w:rFonts w:ascii="Calibri" w:hAnsi="Calibri" w:cs="Calibri"/>
          <w:sz w:val="22"/>
          <w:szCs w:val="22"/>
        </w:rPr>
        <w:t>, derivado de la necesidad de cubrir sin dificultad los turnos de los 365 días del año durante 24 horas del personal de este Consorcio que presta sus servicios en la Central de Coordinación de Emergencias.</w:t>
      </w:r>
    </w:p>
    <w:p w14:paraId="5F505A9C" w14:textId="77777777" w:rsidR="00E30AE0" w:rsidRDefault="00E30AE0" w:rsidP="00E30AE0">
      <w:pPr>
        <w:spacing w:before="120" w:line="300" w:lineRule="auto"/>
        <w:ind w:firstLine="709"/>
        <w:jc w:val="both"/>
        <w:rPr>
          <w:rFonts w:ascii="Calibri" w:hAnsi="Calibri" w:cs="Arial"/>
          <w:bCs/>
          <w:sz w:val="22"/>
          <w:szCs w:val="22"/>
        </w:rPr>
      </w:pPr>
    </w:p>
    <w:p w14:paraId="28B1058A" w14:textId="77777777" w:rsidR="00E30AE0" w:rsidRDefault="00E30AE0" w:rsidP="00E30AE0">
      <w:pPr>
        <w:spacing w:before="120" w:line="300" w:lineRule="auto"/>
        <w:ind w:firstLine="709"/>
        <w:jc w:val="both"/>
        <w:rPr>
          <w:rFonts w:ascii="Calibri" w:hAnsi="Calibri" w:cs="Arial"/>
          <w:bCs/>
          <w:sz w:val="22"/>
          <w:szCs w:val="22"/>
        </w:rPr>
      </w:pPr>
      <w:r>
        <w:rPr>
          <w:rFonts w:ascii="Calibri" w:hAnsi="Calibri" w:cs="Arial"/>
          <w:bCs/>
          <w:sz w:val="22"/>
          <w:szCs w:val="22"/>
        </w:rPr>
        <w:t>El coste de los servicios extraordinarios de los funcionarios se cifra este año en 1.399.625,92 euros, alcanzando el 8,37% del total de este capítulo (sin tener en cuenta la cuota patronal de la seguridad social correspondiente a estas gratificaciones extraordinarias). Con respecto al ejercicio anterior, este concepto experimenta un aumento del 10,59%.</w:t>
      </w:r>
    </w:p>
    <w:p w14:paraId="2A2E4F88" w14:textId="77777777" w:rsidR="00E30AE0" w:rsidRDefault="00E30AE0" w:rsidP="00E30AE0">
      <w:pPr>
        <w:spacing w:before="120" w:line="300" w:lineRule="auto"/>
        <w:ind w:firstLine="709"/>
        <w:jc w:val="both"/>
        <w:rPr>
          <w:rFonts w:ascii="Calibri" w:hAnsi="Calibri" w:cs="Arial"/>
          <w:bCs/>
          <w:sz w:val="22"/>
          <w:szCs w:val="22"/>
        </w:rPr>
      </w:pPr>
      <w:r>
        <w:rPr>
          <w:rFonts w:ascii="Calibri" w:hAnsi="Calibri" w:cs="Arial"/>
          <w:bCs/>
          <w:sz w:val="22"/>
          <w:szCs w:val="22"/>
        </w:rPr>
        <w:t>El Capítulo I del Presupuesto para 2021 se presenta con un incremento del 4,49%, con respecto a lo presupuestado en el ejercicio 2020, que en términos absolutos se cifra en 717.655,66 euros, y se resume en el siguiente cuadro:</w:t>
      </w:r>
    </w:p>
    <w:p w14:paraId="4DADEA6C" w14:textId="77777777" w:rsidR="00E30AE0" w:rsidRDefault="00E30AE0" w:rsidP="00E30AE0">
      <w:pPr>
        <w:spacing w:before="120" w:line="300" w:lineRule="auto"/>
        <w:ind w:firstLine="709"/>
        <w:jc w:val="both"/>
        <w:rPr>
          <w:rFonts w:ascii="Calibri" w:hAnsi="Calibri" w:cs="Arial"/>
          <w:bCs/>
          <w:sz w:val="22"/>
          <w:szCs w:val="22"/>
        </w:rPr>
      </w:pPr>
    </w:p>
    <w:tbl>
      <w:tblPr>
        <w:tblW w:w="8745" w:type="dxa"/>
        <w:jc w:val="center"/>
        <w:tblCellMar>
          <w:left w:w="70" w:type="dxa"/>
          <w:right w:w="70" w:type="dxa"/>
        </w:tblCellMar>
        <w:tblLook w:val="04A0" w:firstRow="1" w:lastRow="0" w:firstColumn="1" w:lastColumn="0" w:noHBand="0" w:noVBand="1"/>
      </w:tblPr>
      <w:tblGrid>
        <w:gridCol w:w="854"/>
        <w:gridCol w:w="4108"/>
        <w:gridCol w:w="992"/>
        <w:gridCol w:w="992"/>
        <w:gridCol w:w="992"/>
        <w:gridCol w:w="807"/>
      </w:tblGrid>
      <w:tr w:rsidR="00E30AE0" w14:paraId="281AB67F" w14:textId="77777777" w:rsidTr="00E30AE0">
        <w:trPr>
          <w:trHeight w:val="315"/>
          <w:jc w:val="center"/>
        </w:trPr>
        <w:tc>
          <w:tcPr>
            <w:tcW w:w="854" w:type="dxa"/>
            <w:tcBorders>
              <w:top w:val="single" w:sz="8" w:space="0" w:color="auto"/>
              <w:left w:val="single" w:sz="8" w:space="0" w:color="auto"/>
              <w:bottom w:val="single" w:sz="8" w:space="0" w:color="auto"/>
              <w:right w:val="single" w:sz="8" w:space="0" w:color="auto"/>
            </w:tcBorders>
            <w:shd w:val="clear" w:color="auto" w:fill="DBE5F1"/>
            <w:noWrap/>
            <w:vAlign w:val="center"/>
            <w:hideMark/>
          </w:tcPr>
          <w:p w14:paraId="24071F28" w14:textId="77777777" w:rsidR="00E30AE0" w:rsidRDefault="00E30AE0">
            <w:pPr>
              <w:autoSpaceDE/>
              <w:jc w:val="center"/>
              <w:rPr>
                <w:rFonts w:ascii="Calibri" w:hAnsi="Calibri"/>
                <w:b/>
                <w:bCs/>
                <w:color w:val="000000"/>
                <w:sz w:val="14"/>
                <w:szCs w:val="14"/>
              </w:rPr>
            </w:pPr>
            <w:r>
              <w:rPr>
                <w:rFonts w:ascii="Calibri" w:hAnsi="Calibri"/>
                <w:b/>
                <w:bCs/>
                <w:color w:val="000000"/>
                <w:sz w:val="14"/>
                <w:szCs w:val="14"/>
              </w:rPr>
              <w:t>APLICACIÓN</w:t>
            </w:r>
          </w:p>
        </w:tc>
        <w:tc>
          <w:tcPr>
            <w:tcW w:w="4108" w:type="dxa"/>
            <w:tcBorders>
              <w:top w:val="single" w:sz="8" w:space="0" w:color="auto"/>
              <w:left w:val="nil"/>
              <w:bottom w:val="single" w:sz="8" w:space="0" w:color="auto"/>
              <w:right w:val="single" w:sz="8" w:space="0" w:color="auto"/>
            </w:tcBorders>
            <w:shd w:val="clear" w:color="auto" w:fill="DBE5F1"/>
            <w:noWrap/>
            <w:vAlign w:val="center"/>
            <w:hideMark/>
          </w:tcPr>
          <w:p w14:paraId="404306EA" w14:textId="77777777" w:rsidR="00E30AE0" w:rsidRDefault="00E30AE0">
            <w:pPr>
              <w:autoSpaceDE/>
              <w:jc w:val="center"/>
              <w:rPr>
                <w:rFonts w:ascii="Calibri" w:hAnsi="Calibri"/>
                <w:b/>
                <w:bCs/>
                <w:color w:val="000000"/>
                <w:sz w:val="14"/>
                <w:szCs w:val="14"/>
              </w:rPr>
            </w:pPr>
            <w:r>
              <w:rPr>
                <w:rFonts w:ascii="Calibri" w:hAnsi="Calibri"/>
                <w:b/>
                <w:bCs/>
                <w:color w:val="000000"/>
                <w:sz w:val="14"/>
                <w:szCs w:val="14"/>
              </w:rPr>
              <w:t>CONCEPTO</w:t>
            </w:r>
          </w:p>
        </w:tc>
        <w:tc>
          <w:tcPr>
            <w:tcW w:w="992" w:type="dxa"/>
            <w:tcBorders>
              <w:top w:val="single" w:sz="8" w:space="0" w:color="auto"/>
              <w:left w:val="nil"/>
              <w:bottom w:val="single" w:sz="8" w:space="0" w:color="auto"/>
              <w:right w:val="single" w:sz="8" w:space="0" w:color="auto"/>
            </w:tcBorders>
            <w:shd w:val="clear" w:color="auto" w:fill="DBE5F1"/>
            <w:noWrap/>
            <w:vAlign w:val="center"/>
            <w:hideMark/>
          </w:tcPr>
          <w:p w14:paraId="666D207D" w14:textId="77777777" w:rsidR="00E30AE0" w:rsidRDefault="00E30AE0">
            <w:pPr>
              <w:autoSpaceDE/>
              <w:jc w:val="center"/>
              <w:rPr>
                <w:rFonts w:ascii="Calibri" w:hAnsi="Calibri"/>
                <w:b/>
                <w:bCs/>
                <w:color w:val="000000"/>
                <w:sz w:val="14"/>
                <w:szCs w:val="14"/>
              </w:rPr>
            </w:pPr>
            <w:r>
              <w:rPr>
                <w:rFonts w:ascii="Calibri" w:hAnsi="Calibri"/>
                <w:b/>
                <w:bCs/>
                <w:color w:val="000000"/>
                <w:sz w:val="14"/>
                <w:szCs w:val="14"/>
              </w:rPr>
              <w:t>2021</w:t>
            </w:r>
          </w:p>
        </w:tc>
        <w:tc>
          <w:tcPr>
            <w:tcW w:w="992" w:type="dxa"/>
            <w:tcBorders>
              <w:top w:val="single" w:sz="8" w:space="0" w:color="auto"/>
              <w:left w:val="nil"/>
              <w:bottom w:val="single" w:sz="8" w:space="0" w:color="auto"/>
              <w:right w:val="single" w:sz="8" w:space="0" w:color="auto"/>
            </w:tcBorders>
            <w:shd w:val="clear" w:color="auto" w:fill="DBE5F1"/>
            <w:noWrap/>
            <w:vAlign w:val="center"/>
            <w:hideMark/>
          </w:tcPr>
          <w:p w14:paraId="03844151" w14:textId="77777777" w:rsidR="00E30AE0" w:rsidRDefault="00E30AE0">
            <w:pPr>
              <w:jc w:val="center"/>
              <w:rPr>
                <w:rFonts w:ascii="Calibri" w:hAnsi="Calibri"/>
                <w:b/>
                <w:bCs/>
                <w:color w:val="000000"/>
                <w:sz w:val="14"/>
                <w:szCs w:val="14"/>
              </w:rPr>
            </w:pPr>
            <w:r>
              <w:rPr>
                <w:rFonts w:ascii="Calibri" w:hAnsi="Calibri"/>
                <w:b/>
                <w:bCs/>
                <w:color w:val="000000"/>
                <w:sz w:val="14"/>
                <w:szCs w:val="14"/>
              </w:rPr>
              <w:t>2020</w:t>
            </w:r>
          </w:p>
        </w:tc>
        <w:tc>
          <w:tcPr>
            <w:tcW w:w="992" w:type="dxa"/>
            <w:tcBorders>
              <w:top w:val="single" w:sz="8" w:space="0" w:color="auto"/>
              <w:left w:val="nil"/>
              <w:bottom w:val="single" w:sz="8" w:space="0" w:color="auto"/>
              <w:right w:val="single" w:sz="8" w:space="0" w:color="auto"/>
            </w:tcBorders>
            <w:shd w:val="clear" w:color="auto" w:fill="DBE5F1"/>
            <w:noWrap/>
            <w:vAlign w:val="center"/>
            <w:hideMark/>
          </w:tcPr>
          <w:p w14:paraId="03CA751B" w14:textId="77777777" w:rsidR="00E30AE0" w:rsidRDefault="00E30AE0">
            <w:pPr>
              <w:jc w:val="center"/>
              <w:rPr>
                <w:rFonts w:ascii="Calibri" w:hAnsi="Calibri"/>
                <w:b/>
                <w:bCs/>
                <w:color w:val="000000"/>
                <w:sz w:val="14"/>
                <w:szCs w:val="14"/>
              </w:rPr>
            </w:pPr>
            <w:r>
              <w:rPr>
                <w:rFonts w:ascii="Calibri" w:hAnsi="Calibri"/>
                <w:b/>
                <w:bCs/>
                <w:color w:val="000000"/>
                <w:sz w:val="14"/>
                <w:szCs w:val="14"/>
              </w:rPr>
              <w:t>VARIACIÓN</w:t>
            </w:r>
          </w:p>
        </w:tc>
        <w:tc>
          <w:tcPr>
            <w:tcW w:w="807" w:type="dxa"/>
            <w:tcBorders>
              <w:top w:val="single" w:sz="8" w:space="0" w:color="auto"/>
              <w:left w:val="nil"/>
              <w:bottom w:val="single" w:sz="8" w:space="0" w:color="auto"/>
              <w:right w:val="single" w:sz="8" w:space="0" w:color="auto"/>
            </w:tcBorders>
            <w:shd w:val="clear" w:color="auto" w:fill="DBE5F1"/>
            <w:noWrap/>
            <w:vAlign w:val="center"/>
            <w:hideMark/>
          </w:tcPr>
          <w:p w14:paraId="08FB3486" w14:textId="77777777" w:rsidR="00E30AE0" w:rsidRDefault="00E30AE0">
            <w:pPr>
              <w:jc w:val="center"/>
              <w:rPr>
                <w:rFonts w:ascii="Calibri" w:hAnsi="Calibri"/>
                <w:b/>
                <w:bCs/>
                <w:color w:val="000000"/>
                <w:sz w:val="14"/>
                <w:szCs w:val="14"/>
              </w:rPr>
            </w:pPr>
            <w:r>
              <w:rPr>
                <w:rFonts w:ascii="Calibri" w:hAnsi="Calibri"/>
                <w:b/>
                <w:bCs/>
                <w:color w:val="000000"/>
                <w:sz w:val="14"/>
                <w:szCs w:val="14"/>
              </w:rPr>
              <w:t>% VARIACIÓN</w:t>
            </w:r>
          </w:p>
        </w:tc>
      </w:tr>
      <w:tr w:rsidR="00E30AE0" w14:paraId="536CEA41" w14:textId="77777777" w:rsidTr="00E30AE0">
        <w:trPr>
          <w:trHeight w:val="315"/>
          <w:jc w:val="center"/>
        </w:trPr>
        <w:tc>
          <w:tcPr>
            <w:tcW w:w="854" w:type="dxa"/>
            <w:tcBorders>
              <w:top w:val="nil"/>
              <w:left w:val="single" w:sz="8" w:space="0" w:color="auto"/>
              <w:bottom w:val="single" w:sz="8" w:space="0" w:color="auto"/>
              <w:right w:val="single" w:sz="8" w:space="0" w:color="auto"/>
            </w:tcBorders>
            <w:noWrap/>
            <w:vAlign w:val="center"/>
            <w:hideMark/>
          </w:tcPr>
          <w:p w14:paraId="23D7FA5C" w14:textId="77777777" w:rsidR="00E30AE0" w:rsidRDefault="00E30AE0">
            <w:pPr>
              <w:autoSpaceDE/>
              <w:jc w:val="right"/>
              <w:rPr>
                <w:rFonts w:ascii="Calibri" w:hAnsi="Calibri"/>
                <w:b/>
                <w:bCs/>
                <w:color w:val="000000"/>
                <w:sz w:val="14"/>
                <w:szCs w:val="14"/>
              </w:rPr>
            </w:pPr>
            <w:r>
              <w:rPr>
                <w:rFonts w:ascii="Calibri" w:hAnsi="Calibri"/>
                <w:b/>
                <w:bCs/>
                <w:color w:val="000000"/>
                <w:sz w:val="14"/>
                <w:szCs w:val="14"/>
              </w:rPr>
              <w:t>101</w:t>
            </w:r>
          </w:p>
        </w:tc>
        <w:tc>
          <w:tcPr>
            <w:tcW w:w="4108" w:type="dxa"/>
            <w:tcBorders>
              <w:top w:val="nil"/>
              <w:left w:val="nil"/>
              <w:bottom w:val="single" w:sz="8" w:space="0" w:color="auto"/>
              <w:right w:val="single" w:sz="8" w:space="0" w:color="auto"/>
            </w:tcBorders>
            <w:noWrap/>
            <w:vAlign w:val="center"/>
            <w:hideMark/>
          </w:tcPr>
          <w:p w14:paraId="2FAC5531" w14:textId="77777777" w:rsidR="00E30AE0" w:rsidRDefault="00E30AE0">
            <w:pPr>
              <w:autoSpaceDE/>
              <w:rPr>
                <w:rFonts w:ascii="Calibri" w:hAnsi="Calibri"/>
                <w:b/>
                <w:bCs/>
                <w:color w:val="000000"/>
                <w:sz w:val="14"/>
                <w:szCs w:val="14"/>
              </w:rPr>
            </w:pPr>
            <w:r>
              <w:rPr>
                <w:rFonts w:ascii="Calibri" w:hAnsi="Calibri"/>
                <w:b/>
                <w:bCs/>
                <w:color w:val="000000"/>
                <w:sz w:val="14"/>
                <w:szCs w:val="14"/>
              </w:rPr>
              <w:t>PERSONAL DIRECTIVO. RETRIBUCIONES BÁSICAS Y OTRAS REMUNERACIONES</w:t>
            </w:r>
          </w:p>
        </w:tc>
        <w:tc>
          <w:tcPr>
            <w:tcW w:w="992" w:type="dxa"/>
            <w:tcBorders>
              <w:top w:val="nil"/>
              <w:left w:val="nil"/>
              <w:bottom w:val="single" w:sz="8" w:space="0" w:color="auto"/>
              <w:right w:val="single" w:sz="8" w:space="0" w:color="auto"/>
            </w:tcBorders>
            <w:noWrap/>
            <w:vAlign w:val="center"/>
            <w:hideMark/>
          </w:tcPr>
          <w:p w14:paraId="014D145E" w14:textId="77777777" w:rsidR="00E30AE0" w:rsidRDefault="00E30AE0">
            <w:pPr>
              <w:jc w:val="right"/>
              <w:rPr>
                <w:rFonts w:ascii="Calibri" w:hAnsi="Calibri"/>
                <w:b/>
                <w:bCs/>
                <w:color w:val="000000"/>
                <w:sz w:val="14"/>
                <w:szCs w:val="14"/>
              </w:rPr>
            </w:pPr>
            <w:r>
              <w:rPr>
                <w:rFonts w:ascii="Calibri" w:hAnsi="Calibri" w:cs="Calibri"/>
                <w:b/>
                <w:bCs/>
                <w:color w:val="000000"/>
                <w:sz w:val="14"/>
                <w:szCs w:val="14"/>
              </w:rPr>
              <w:t>70.000,00</w:t>
            </w:r>
          </w:p>
        </w:tc>
        <w:tc>
          <w:tcPr>
            <w:tcW w:w="992" w:type="dxa"/>
            <w:tcBorders>
              <w:top w:val="nil"/>
              <w:left w:val="nil"/>
              <w:bottom w:val="single" w:sz="8" w:space="0" w:color="auto"/>
              <w:right w:val="single" w:sz="8" w:space="0" w:color="auto"/>
            </w:tcBorders>
            <w:noWrap/>
            <w:vAlign w:val="center"/>
            <w:hideMark/>
          </w:tcPr>
          <w:p w14:paraId="05130C48" w14:textId="77777777" w:rsidR="00E30AE0" w:rsidRDefault="00E30AE0">
            <w:pPr>
              <w:jc w:val="right"/>
              <w:rPr>
                <w:rFonts w:ascii="Calibri" w:hAnsi="Calibri"/>
                <w:b/>
                <w:bCs/>
                <w:color w:val="000000"/>
                <w:sz w:val="14"/>
                <w:szCs w:val="14"/>
              </w:rPr>
            </w:pPr>
            <w:r>
              <w:rPr>
                <w:rFonts w:ascii="Calibri" w:hAnsi="Calibri" w:cs="Calibri"/>
                <w:b/>
                <w:bCs/>
                <w:color w:val="000000"/>
                <w:sz w:val="14"/>
                <w:szCs w:val="14"/>
              </w:rPr>
              <w:t>70.000,00</w:t>
            </w:r>
          </w:p>
        </w:tc>
        <w:tc>
          <w:tcPr>
            <w:tcW w:w="992" w:type="dxa"/>
            <w:tcBorders>
              <w:top w:val="nil"/>
              <w:left w:val="nil"/>
              <w:bottom w:val="single" w:sz="8" w:space="0" w:color="auto"/>
              <w:right w:val="single" w:sz="8" w:space="0" w:color="auto"/>
            </w:tcBorders>
            <w:noWrap/>
            <w:vAlign w:val="center"/>
            <w:hideMark/>
          </w:tcPr>
          <w:p w14:paraId="46CAC720" w14:textId="77777777" w:rsidR="00E30AE0" w:rsidRDefault="00E30AE0">
            <w:pPr>
              <w:jc w:val="right"/>
              <w:rPr>
                <w:rFonts w:ascii="Calibri" w:hAnsi="Calibri"/>
                <w:color w:val="000000"/>
                <w:sz w:val="14"/>
                <w:szCs w:val="14"/>
              </w:rPr>
            </w:pPr>
            <w:r>
              <w:rPr>
                <w:rFonts w:ascii="Calibri" w:hAnsi="Calibri" w:cs="Calibri"/>
                <w:color w:val="000000"/>
                <w:sz w:val="14"/>
                <w:szCs w:val="14"/>
              </w:rPr>
              <w:t>0,00</w:t>
            </w:r>
          </w:p>
        </w:tc>
        <w:tc>
          <w:tcPr>
            <w:tcW w:w="807" w:type="dxa"/>
            <w:tcBorders>
              <w:top w:val="nil"/>
              <w:left w:val="nil"/>
              <w:bottom w:val="single" w:sz="8" w:space="0" w:color="auto"/>
              <w:right w:val="single" w:sz="8" w:space="0" w:color="auto"/>
            </w:tcBorders>
            <w:noWrap/>
            <w:vAlign w:val="center"/>
            <w:hideMark/>
          </w:tcPr>
          <w:p w14:paraId="6C45F8F6" w14:textId="77777777" w:rsidR="00E30AE0" w:rsidRDefault="00E30AE0">
            <w:pPr>
              <w:jc w:val="right"/>
              <w:rPr>
                <w:rFonts w:ascii="Calibri" w:hAnsi="Calibri"/>
                <w:color w:val="000000"/>
                <w:sz w:val="14"/>
                <w:szCs w:val="14"/>
              </w:rPr>
            </w:pPr>
            <w:r>
              <w:rPr>
                <w:rFonts w:ascii="Calibri" w:hAnsi="Calibri"/>
                <w:color w:val="000000"/>
                <w:sz w:val="14"/>
                <w:szCs w:val="14"/>
              </w:rPr>
              <w:t>0,00%</w:t>
            </w:r>
          </w:p>
        </w:tc>
      </w:tr>
      <w:tr w:rsidR="00E30AE0" w14:paraId="366960FF" w14:textId="77777777" w:rsidTr="00E30AE0">
        <w:trPr>
          <w:trHeight w:val="315"/>
          <w:jc w:val="center"/>
        </w:trPr>
        <w:tc>
          <w:tcPr>
            <w:tcW w:w="854" w:type="dxa"/>
            <w:tcBorders>
              <w:top w:val="nil"/>
              <w:left w:val="single" w:sz="8" w:space="0" w:color="auto"/>
              <w:bottom w:val="single" w:sz="8" w:space="0" w:color="auto"/>
              <w:right w:val="single" w:sz="8" w:space="0" w:color="auto"/>
            </w:tcBorders>
            <w:shd w:val="clear" w:color="auto" w:fill="FFFFFF"/>
            <w:noWrap/>
            <w:vAlign w:val="center"/>
            <w:hideMark/>
          </w:tcPr>
          <w:p w14:paraId="1463A73E" w14:textId="77777777" w:rsidR="00E30AE0" w:rsidRDefault="00E30AE0">
            <w:pPr>
              <w:autoSpaceDE/>
              <w:jc w:val="right"/>
              <w:rPr>
                <w:rFonts w:ascii="Calibri" w:hAnsi="Calibri"/>
                <w:b/>
                <w:bCs/>
                <w:color w:val="000000"/>
                <w:sz w:val="14"/>
                <w:szCs w:val="14"/>
              </w:rPr>
            </w:pPr>
            <w:r>
              <w:rPr>
                <w:rFonts w:ascii="Calibri" w:hAnsi="Calibri"/>
                <w:b/>
                <w:bCs/>
                <w:color w:val="000000"/>
                <w:sz w:val="14"/>
                <w:szCs w:val="14"/>
              </w:rPr>
              <w:t>12</w:t>
            </w:r>
          </w:p>
        </w:tc>
        <w:tc>
          <w:tcPr>
            <w:tcW w:w="4108" w:type="dxa"/>
            <w:tcBorders>
              <w:top w:val="nil"/>
              <w:left w:val="nil"/>
              <w:bottom w:val="single" w:sz="8" w:space="0" w:color="auto"/>
              <w:right w:val="single" w:sz="8" w:space="0" w:color="000000"/>
            </w:tcBorders>
            <w:shd w:val="clear" w:color="auto" w:fill="FFFFFF"/>
            <w:noWrap/>
            <w:vAlign w:val="center"/>
            <w:hideMark/>
          </w:tcPr>
          <w:p w14:paraId="4E13B104" w14:textId="77777777" w:rsidR="00E30AE0" w:rsidRDefault="00E30AE0">
            <w:pPr>
              <w:autoSpaceDE/>
              <w:rPr>
                <w:rFonts w:ascii="Calibri" w:hAnsi="Calibri"/>
                <w:b/>
                <w:bCs/>
                <w:color w:val="000000"/>
                <w:sz w:val="14"/>
                <w:szCs w:val="14"/>
              </w:rPr>
            </w:pPr>
            <w:r>
              <w:rPr>
                <w:rFonts w:ascii="Calibri" w:hAnsi="Calibri"/>
                <w:b/>
                <w:bCs/>
                <w:color w:val="000000"/>
                <w:sz w:val="14"/>
                <w:szCs w:val="14"/>
              </w:rPr>
              <w:t>PERSONAL FUNCIONARIO. RESTO RETRIBUCIONES</w:t>
            </w:r>
          </w:p>
        </w:tc>
        <w:tc>
          <w:tcPr>
            <w:tcW w:w="992" w:type="dxa"/>
            <w:tcBorders>
              <w:top w:val="nil"/>
              <w:left w:val="nil"/>
              <w:bottom w:val="single" w:sz="8" w:space="0" w:color="auto"/>
              <w:right w:val="single" w:sz="8" w:space="0" w:color="auto"/>
            </w:tcBorders>
            <w:shd w:val="clear" w:color="auto" w:fill="FFFFFF"/>
            <w:noWrap/>
            <w:vAlign w:val="center"/>
            <w:hideMark/>
          </w:tcPr>
          <w:p w14:paraId="647AC8D5" w14:textId="77777777" w:rsidR="00E30AE0" w:rsidRDefault="00E30AE0">
            <w:pPr>
              <w:jc w:val="right"/>
              <w:rPr>
                <w:rFonts w:ascii="Calibri" w:hAnsi="Calibri"/>
                <w:b/>
                <w:bCs/>
                <w:color w:val="000000"/>
                <w:sz w:val="14"/>
                <w:szCs w:val="14"/>
              </w:rPr>
            </w:pPr>
            <w:r>
              <w:rPr>
                <w:rFonts w:ascii="Calibri" w:hAnsi="Calibri" w:cs="Calibri"/>
                <w:b/>
                <w:bCs/>
                <w:color w:val="000000"/>
                <w:sz w:val="14"/>
                <w:szCs w:val="14"/>
              </w:rPr>
              <w:t>328.283,08</w:t>
            </w:r>
          </w:p>
        </w:tc>
        <w:tc>
          <w:tcPr>
            <w:tcW w:w="992" w:type="dxa"/>
            <w:tcBorders>
              <w:top w:val="nil"/>
              <w:left w:val="nil"/>
              <w:bottom w:val="single" w:sz="8" w:space="0" w:color="auto"/>
              <w:right w:val="single" w:sz="8" w:space="0" w:color="auto"/>
            </w:tcBorders>
            <w:shd w:val="clear" w:color="auto" w:fill="FFFFFF"/>
            <w:noWrap/>
            <w:vAlign w:val="center"/>
            <w:hideMark/>
          </w:tcPr>
          <w:p w14:paraId="5577802C" w14:textId="77777777" w:rsidR="00E30AE0" w:rsidRDefault="00E30AE0">
            <w:pPr>
              <w:jc w:val="right"/>
              <w:rPr>
                <w:rFonts w:ascii="Calibri" w:hAnsi="Calibri"/>
                <w:b/>
                <w:bCs/>
                <w:color w:val="000000"/>
                <w:sz w:val="14"/>
                <w:szCs w:val="14"/>
              </w:rPr>
            </w:pPr>
            <w:r>
              <w:rPr>
                <w:rFonts w:ascii="Calibri" w:hAnsi="Calibri" w:cs="Calibri"/>
                <w:b/>
                <w:bCs/>
                <w:color w:val="000000"/>
                <w:sz w:val="14"/>
                <w:szCs w:val="14"/>
              </w:rPr>
              <w:t>305.689,66</w:t>
            </w:r>
          </w:p>
        </w:tc>
        <w:tc>
          <w:tcPr>
            <w:tcW w:w="992" w:type="dxa"/>
            <w:tcBorders>
              <w:top w:val="nil"/>
              <w:left w:val="nil"/>
              <w:bottom w:val="single" w:sz="8" w:space="0" w:color="auto"/>
              <w:right w:val="single" w:sz="8" w:space="0" w:color="auto"/>
            </w:tcBorders>
            <w:noWrap/>
            <w:vAlign w:val="center"/>
            <w:hideMark/>
          </w:tcPr>
          <w:p w14:paraId="647D0E4B" w14:textId="77777777" w:rsidR="00E30AE0" w:rsidRDefault="00E30AE0">
            <w:pPr>
              <w:jc w:val="right"/>
              <w:rPr>
                <w:rFonts w:ascii="Calibri" w:hAnsi="Calibri"/>
                <w:color w:val="000000"/>
                <w:sz w:val="14"/>
                <w:szCs w:val="14"/>
              </w:rPr>
            </w:pPr>
            <w:r>
              <w:rPr>
                <w:rFonts w:ascii="Calibri" w:hAnsi="Calibri" w:cs="Calibri"/>
                <w:color w:val="000000"/>
                <w:sz w:val="14"/>
                <w:szCs w:val="14"/>
              </w:rPr>
              <w:t>22.593,42</w:t>
            </w:r>
          </w:p>
        </w:tc>
        <w:tc>
          <w:tcPr>
            <w:tcW w:w="807" w:type="dxa"/>
            <w:tcBorders>
              <w:top w:val="nil"/>
              <w:left w:val="nil"/>
              <w:bottom w:val="single" w:sz="8" w:space="0" w:color="auto"/>
              <w:right w:val="single" w:sz="8" w:space="0" w:color="auto"/>
            </w:tcBorders>
            <w:noWrap/>
            <w:vAlign w:val="center"/>
            <w:hideMark/>
          </w:tcPr>
          <w:p w14:paraId="2C9A4C2F" w14:textId="77777777" w:rsidR="00E30AE0" w:rsidRDefault="00E30AE0">
            <w:pPr>
              <w:jc w:val="right"/>
              <w:rPr>
                <w:rFonts w:ascii="Calibri" w:hAnsi="Calibri"/>
                <w:color w:val="000000"/>
                <w:sz w:val="14"/>
                <w:szCs w:val="14"/>
              </w:rPr>
            </w:pPr>
            <w:r>
              <w:rPr>
                <w:rFonts w:ascii="Calibri" w:hAnsi="Calibri"/>
                <w:color w:val="000000"/>
                <w:sz w:val="14"/>
                <w:szCs w:val="14"/>
              </w:rPr>
              <w:t>7,39%</w:t>
            </w:r>
          </w:p>
        </w:tc>
      </w:tr>
      <w:tr w:rsidR="00E30AE0" w14:paraId="664A355B" w14:textId="77777777" w:rsidTr="00E30AE0">
        <w:trPr>
          <w:trHeight w:val="315"/>
          <w:jc w:val="center"/>
        </w:trPr>
        <w:tc>
          <w:tcPr>
            <w:tcW w:w="854" w:type="dxa"/>
            <w:tcBorders>
              <w:top w:val="nil"/>
              <w:left w:val="single" w:sz="8" w:space="0" w:color="auto"/>
              <w:bottom w:val="single" w:sz="8" w:space="0" w:color="auto"/>
              <w:right w:val="single" w:sz="8" w:space="0" w:color="auto"/>
            </w:tcBorders>
            <w:shd w:val="clear" w:color="auto" w:fill="FFFFFF"/>
            <w:noWrap/>
            <w:vAlign w:val="center"/>
            <w:hideMark/>
          </w:tcPr>
          <w:p w14:paraId="03BAD9C7" w14:textId="77777777" w:rsidR="00E30AE0" w:rsidRDefault="00E30AE0">
            <w:pPr>
              <w:autoSpaceDE/>
              <w:jc w:val="right"/>
              <w:rPr>
                <w:rFonts w:ascii="Calibri" w:hAnsi="Calibri"/>
                <w:b/>
                <w:bCs/>
                <w:color w:val="000000"/>
                <w:sz w:val="14"/>
                <w:szCs w:val="14"/>
              </w:rPr>
            </w:pPr>
            <w:r>
              <w:rPr>
                <w:rFonts w:ascii="Calibri" w:hAnsi="Calibri"/>
                <w:b/>
                <w:bCs/>
                <w:color w:val="000000"/>
                <w:sz w:val="14"/>
                <w:szCs w:val="14"/>
              </w:rPr>
              <w:t>12006</w:t>
            </w:r>
          </w:p>
        </w:tc>
        <w:tc>
          <w:tcPr>
            <w:tcW w:w="4108" w:type="dxa"/>
            <w:tcBorders>
              <w:top w:val="nil"/>
              <w:left w:val="nil"/>
              <w:bottom w:val="single" w:sz="8" w:space="0" w:color="auto"/>
              <w:right w:val="single" w:sz="8" w:space="0" w:color="000000"/>
            </w:tcBorders>
            <w:shd w:val="clear" w:color="auto" w:fill="FFFFFF"/>
            <w:noWrap/>
            <w:vAlign w:val="center"/>
            <w:hideMark/>
          </w:tcPr>
          <w:p w14:paraId="3241512E" w14:textId="77777777" w:rsidR="00E30AE0" w:rsidRDefault="00E30AE0">
            <w:pPr>
              <w:autoSpaceDE/>
              <w:rPr>
                <w:rFonts w:ascii="Calibri" w:hAnsi="Calibri"/>
                <w:b/>
                <w:bCs/>
                <w:color w:val="000000"/>
                <w:sz w:val="14"/>
                <w:szCs w:val="14"/>
              </w:rPr>
            </w:pPr>
            <w:r>
              <w:rPr>
                <w:rFonts w:ascii="Calibri" w:hAnsi="Calibri"/>
                <w:b/>
                <w:bCs/>
                <w:color w:val="000000"/>
                <w:sz w:val="14"/>
                <w:szCs w:val="14"/>
              </w:rPr>
              <w:t>PERSONAL FUNCIONARIO. TRIENIOS</w:t>
            </w:r>
          </w:p>
        </w:tc>
        <w:tc>
          <w:tcPr>
            <w:tcW w:w="992" w:type="dxa"/>
            <w:tcBorders>
              <w:top w:val="nil"/>
              <w:left w:val="nil"/>
              <w:bottom w:val="single" w:sz="8" w:space="0" w:color="auto"/>
              <w:right w:val="single" w:sz="8" w:space="0" w:color="auto"/>
            </w:tcBorders>
            <w:shd w:val="clear" w:color="auto" w:fill="FFFFFF"/>
            <w:noWrap/>
            <w:vAlign w:val="center"/>
            <w:hideMark/>
          </w:tcPr>
          <w:p w14:paraId="0ED419CC" w14:textId="77777777" w:rsidR="00E30AE0" w:rsidRDefault="00E30AE0">
            <w:pPr>
              <w:jc w:val="right"/>
              <w:rPr>
                <w:rFonts w:ascii="Calibri" w:hAnsi="Calibri"/>
                <w:b/>
                <w:bCs/>
                <w:color w:val="000000"/>
                <w:sz w:val="14"/>
                <w:szCs w:val="14"/>
              </w:rPr>
            </w:pPr>
            <w:r>
              <w:rPr>
                <w:rFonts w:ascii="Calibri" w:hAnsi="Calibri" w:cs="Calibri"/>
                <w:b/>
                <w:bCs/>
                <w:color w:val="000000"/>
                <w:sz w:val="14"/>
                <w:szCs w:val="14"/>
              </w:rPr>
              <w:t>9.459.908,98</w:t>
            </w:r>
          </w:p>
        </w:tc>
        <w:tc>
          <w:tcPr>
            <w:tcW w:w="992" w:type="dxa"/>
            <w:tcBorders>
              <w:top w:val="nil"/>
              <w:left w:val="nil"/>
              <w:bottom w:val="single" w:sz="8" w:space="0" w:color="auto"/>
              <w:right w:val="single" w:sz="8" w:space="0" w:color="auto"/>
            </w:tcBorders>
            <w:shd w:val="clear" w:color="auto" w:fill="FFFFFF"/>
            <w:noWrap/>
            <w:vAlign w:val="center"/>
            <w:hideMark/>
          </w:tcPr>
          <w:p w14:paraId="79EE508B" w14:textId="77777777" w:rsidR="00E30AE0" w:rsidRDefault="00E30AE0">
            <w:pPr>
              <w:jc w:val="right"/>
              <w:rPr>
                <w:rFonts w:ascii="Calibri" w:hAnsi="Calibri"/>
                <w:b/>
                <w:bCs/>
                <w:color w:val="000000"/>
                <w:sz w:val="14"/>
                <w:szCs w:val="14"/>
              </w:rPr>
            </w:pPr>
            <w:r>
              <w:rPr>
                <w:rFonts w:ascii="Calibri" w:hAnsi="Calibri" w:cs="Calibri"/>
                <w:b/>
                <w:bCs/>
                <w:color w:val="000000"/>
                <w:sz w:val="14"/>
                <w:szCs w:val="14"/>
              </w:rPr>
              <w:t>9.076.967,48</w:t>
            </w:r>
          </w:p>
        </w:tc>
        <w:tc>
          <w:tcPr>
            <w:tcW w:w="992" w:type="dxa"/>
            <w:tcBorders>
              <w:top w:val="nil"/>
              <w:left w:val="nil"/>
              <w:bottom w:val="single" w:sz="8" w:space="0" w:color="auto"/>
              <w:right w:val="single" w:sz="8" w:space="0" w:color="auto"/>
            </w:tcBorders>
            <w:noWrap/>
            <w:vAlign w:val="center"/>
            <w:hideMark/>
          </w:tcPr>
          <w:p w14:paraId="4694CF7E" w14:textId="77777777" w:rsidR="00E30AE0" w:rsidRDefault="00E30AE0">
            <w:pPr>
              <w:jc w:val="right"/>
              <w:rPr>
                <w:rFonts w:ascii="Calibri" w:hAnsi="Calibri"/>
                <w:color w:val="000000"/>
                <w:sz w:val="14"/>
                <w:szCs w:val="14"/>
              </w:rPr>
            </w:pPr>
            <w:r>
              <w:rPr>
                <w:rFonts w:ascii="Calibri" w:hAnsi="Calibri" w:cs="Calibri"/>
                <w:color w:val="000000"/>
                <w:sz w:val="14"/>
                <w:szCs w:val="14"/>
              </w:rPr>
              <w:t>382.941,50</w:t>
            </w:r>
          </w:p>
        </w:tc>
        <w:tc>
          <w:tcPr>
            <w:tcW w:w="807" w:type="dxa"/>
            <w:tcBorders>
              <w:top w:val="nil"/>
              <w:left w:val="nil"/>
              <w:bottom w:val="single" w:sz="8" w:space="0" w:color="auto"/>
              <w:right w:val="single" w:sz="8" w:space="0" w:color="auto"/>
            </w:tcBorders>
            <w:noWrap/>
            <w:vAlign w:val="center"/>
            <w:hideMark/>
          </w:tcPr>
          <w:p w14:paraId="55E8FD4C" w14:textId="77777777" w:rsidR="00E30AE0" w:rsidRDefault="00E30AE0">
            <w:pPr>
              <w:jc w:val="right"/>
              <w:rPr>
                <w:rFonts w:ascii="Calibri" w:hAnsi="Calibri"/>
                <w:color w:val="000000"/>
                <w:sz w:val="14"/>
                <w:szCs w:val="14"/>
              </w:rPr>
            </w:pPr>
            <w:r>
              <w:rPr>
                <w:rFonts w:ascii="Calibri" w:hAnsi="Calibri"/>
                <w:color w:val="000000"/>
                <w:sz w:val="14"/>
                <w:szCs w:val="14"/>
              </w:rPr>
              <w:t>4,22%</w:t>
            </w:r>
          </w:p>
        </w:tc>
      </w:tr>
      <w:tr w:rsidR="00E30AE0" w14:paraId="1D951D69" w14:textId="77777777" w:rsidTr="00E30AE0">
        <w:trPr>
          <w:trHeight w:val="315"/>
          <w:jc w:val="center"/>
        </w:trPr>
        <w:tc>
          <w:tcPr>
            <w:tcW w:w="854" w:type="dxa"/>
            <w:tcBorders>
              <w:top w:val="nil"/>
              <w:left w:val="single" w:sz="8" w:space="0" w:color="auto"/>
              <w:bottom w:val="single" w:sz="8" w:space="0" w:color="auto"/>
              <w:right w:val="single" w:sz="8" w:space="0" w:color="auto"/>
            </w:tcBorders>
            <w:shd w:val="clear" w:color="auto" w:fill="FFFFFF"/>
            <w:noWrap/>
            <w:vAlign w:val="center"/>
            <w:hideMark/>
          </w:tcPr>
          <w:p w14:paraId="47EDE1B7" w14:textId="77777777" w:rsidR="00E30AE0" w:rsidRDefault="00E30AE0">
            <w:pPr>
              <w:autoSpaceDE/>
              <w:jc w:val="right"/>
              <w:rPr>
                <w:rFonts w:ascii="Calibri" w:hAnsi="Calibri"/>
                <w:b/>
                <w:bCs/>
                <w:color w:val="000000"/>
                <w:sz w:val="14"/>
                <w:szCs w:val="14"/>
              </w:rPr>
            </w:pPr>
            <w:r>
              <w:rPr>
                <w:rFonts w:ascii="Calibri" w:hAnsi="Calibri"/>
                <w:b/>
                <w:bCs/>
                <w:color w:val="000000"/>
                <w:sz w:val="14"/>
                <w:szCs w:val="14"/>
              </w:rPr>
              <w:t>13</w:t>
            </w:r>
          </w:p>
        </w:tc>
        <w:tc>
          <w:tcPr>
            <w:tcW w:w="4108" w:type="dxa"/>
            <w:tcBorders>
              <w:top w:val="nil"/>
              <w:left w:val="nil"/>
              <w:bottom w:val="single" w:sz="8" w:space="0" w:color="auto"/>
              <w:right w:val="single" w:sz="8" w:space="0" w:color="000000"/>
            </w:tcBorders>
            <w:shd w:val="clear" w:color="auto" w:fill="FFFFFF"/>
            <w:noWrap/>
            <w:vAlign w:val="center"/>
            <w:hideMark/>
          </w:tcPr>
          <w:p w14:paraId="0BF8F46A" w14:textId="77777777" w:rsidR="00E30AE0" w:rsidRDefault="00E30AE0">
            <w:pPr>
              <w:autoSpaceDE/>
              <w:rPr>
                <w:rFonts w:ascii="Calibri" w:hAnsi="Calibri"/>
                <w:b/>
                <w:bCs/>
                <w:color w:val="000000"/>
                <w:sz w:val="14"/>
                <w:szCs w:val="14"/>
              </w:rPr>
            </w:pPr>
            <w:r>
              <w:rPr>
                <w:rFonts w:ascii="Calibri" w:hAnsi="Calibri"/>
                <w:b/>
                <w:bCs/>
                <w:color w:val="000000"/>
                <w:sz w:val="14"/>
                <w:szCs w:val="14"/>
              </w:rPr>
              <w:t>PERSONAL LABORAL. ANTIGUEDAD</w:t>
            </w:r>
          </w:p>
        </w:tc>
        <w:tc>
          <w:tcPr>
            <w:tcW w:w="992" w:type="dxa"/>
            <w:tcBorders>
              <w:top w:val="nil"/>
              <w:left w:val="nil"/>
              <w:bottom w:val="single" w:sz="8" w:space="0" w:color="auto"/>
              <w:right w:val="single" w:sz="8" w:space="0" w:color="auto"/>
            </w:tcBorders>
            <w:shd w:val="clear" w:color="auto" w:fill="FFFFFF"/>
            <w:noWrap/>
            <w:vAlign w:val="center"/>
            <w:hideMark/>
          </w:tcPr>
          <w:p w14:paraId="68C52C32" w14:textId="77777777" w:rsidR="00E30AE0" w:rsidRDefault="00E30AE0">
            <w:pPr>
              <w:jc w:val="right"/>
              <w:rPr>
                <w:rFonts w:ascii="Calibri" w:hAnsi="Calibri"/>
                <w:b/>
                <w:bCs/>
                <w:color w:val="000000"/>
                <w:sz w:val="14"/>
                <w:szCs w:val="14"/>
              </w:rPr>
            </w:pPr>
            <w:r>
              <w:rPr>
                <w:rFonts w:ascii="Calibri" w:hAnsi="Calibri" w:cs="Calibri"/>
                <w:b/>
                <w:bCs/>
                <w:color w:val="000000"/>
                <w:sz w:val="14"/>
                <w:szCs w:val="14"/>
              </w:rPr>
              <w:t>46.248,00</w:t>
            </w:r>
          </w:p>
        </w:tc>
        <w:tc>
          <w:tcPr>
            <w:tcW w:w="992" w:type="dxa"/>
            <w:tcBorders>
              <w:top w:val="nil"/>
              <w:left w:val="nil"/>
              <w:bottom w:val="single" w:sz="8" w:space="0" w:color="auto"/>
              <w:right w:val="single" w:sz="8" w:space="0" w:color="auto"/>
            </w:tcBorders>
            <w:shd w:val="clear" w:color="auto" w:fill="FFFFFF"/>
            <w:noWrap/>
            <w:vAlign w:val="center"/>
            <w:hideMark/>
          </w:tcPr>
          <w:p w14:paraId="6F3D6203" w14:textId="77777777" w:rsidR="00E30AE0" w:rsidRDefault="00E30AE0">
            <w:pPr>
              <w:jc w:val="right"/>
              <w:rPr>
                <w:rFonts w:ascii="Calibri" w:hAnsi="Calibri"/>
                <w:b/>
                <w:bCs/>
                <w:color w:val="000000"/>
                <w:sz w:val="14"/>
                <w:szCs w:val="14"/>
              </w:rPr>
            </w:pPr>
            <w:r>
              <w:rPr>
                <w:rFonts w:ascii="Calibri" w:hAnsi="Calibri" w:cs="Calibri"/>
                <w:b/>
                <w:bCs/>
                <w:color w:val="000000"/>
                <w:sz w:val="14"/>
                <w:szCs w:val="14"/>
              </w:rPr>
              <w:t>46.929,35</w:t>
            </w:r>
          </w:p>
        </w:tc>
        <w:tc>
          <w:tcPr>
            <w:tcW w:w="992" w:type="dxa"/>
            <w:tcBorders>
              <w:top w:val="nil"/>
              <w:left w:val="nil"/>
              <w:bottom w:val="single" w:sz="8" w:space="0" w:color="auto"/>
              <w:right w:val="single" w:sz="8" w:space="0" w:color="auto"/>
            </w:tcBorders>
            <w:noWrap/>
            <w:vAlign w:val="center"/>
            <w:hideMark/>
          </w:tcPr>
          <w:p w14:paraId="20E603DA" w14:textId="77777777" w:rsidR="00E30AE0" w:rsidRDefault="00E30AE0">
            <w:pPr>
              <w:jc w:val="right"/>
              <w:rPr>
                <w:rFonts w:ascii="Calibri" w:hAnsi="Calibri"/>
                <w:color w:val="FF0000"/>
                <w:sz w:val="14"/>
                <w:szCs w:val="14"/>
              </w:rPr>
            </w:pPr>
            <w:r>
              <w:rPr>
                <w:rFonts w:ascii="Calibri" w:hAnsi="Calibri" w:cs="Calibri"/>
                <w:color w:val="FF0000"/>
                <w:sz w:val="14"/>
                <w:szCs w:val="14"/>
              </w:rPr>
              <w:t>-681,35</w:t>
            </w:r>
          </w:p>
        </w:tc>
        <w:tc>
          <w:tcPr>
            <w:tcW w:w="807" w:type="dxa"/>
            <w:tcBorders>
              <w:top w:val="nil"/>
              <w:left w:val="nil"/>
              <w:bottom w:val="single" w:sz="8" w:space="0" w:color="auto"/>
              <w:right w:val="single" w:sz="8" w:space="0" w:color="auto"/>
            </w:tcBorders>
            <w:noWrap/>
            <w:vAlign w:val="center"/>
            <w:hideMark/>
          </w:tcPr>
          <w:p w14:paraId="332E984A" w14:textId="77777777" w:rsidR="00E30AE0" w:rsidRDefault="00E30AE0">
            <w:pPr>
              <w:jc w:val="right"/>
              <w:rPr>
                <w:rFonts w:ascii="Calibri" w:hAnsi="Calibri"/>
                <w:color w:val="FF0000"/>
                <w:sz w:val="14"/>
                <w:szCs w:val="14"/>
              </w:rPr>
            </w:pPr>
            <w:r>
              <w:rPr>
                <w:rFonts w:ascii="Calibri" w:hAnsi="Calibri"/>
                <w:color w:val="FF0000"/>
                <w:sz w:val="14"/>
                <w:szCs w:val="14"/>
              </w:rPr>
              <w:t>-1,45%</w:t>
            </w:r>
          </w:p>
        </w:tc>
      </w:tr>
      <w:tr w:rsidR="00E30AE0" w14:paraId="13404AEF" w14:textId="77777777" w:rsidTr="00E30AE0">
        <w:trPr>
          <w:trHeight w:val="315"/>
          <w:jc w:val="center"/>
        </w:trPr>
        <w:tc>
          <w:tcPr>
            <w:tcW w:w="854" w:type="dxa"/>
            <w:tcBorders>
              <w:top w:val="nil"/>
              <w:left w:val="single" w:sz="8" w:space="0" w:color="auto"/>
              <w:bottom w:val="single" w:sz="8" w:space="0" w:color="auto"/>
              <w:right w:val="single" w:sz="8" w:space="0" w:color="auto"/>
            </w:tcBorders>
            <w:shd w:val="clear" w:color="auto" w:fill="FFFFFF"/>
            <w:noWrap/>
            <w:vAlign w:val="center"/>
            <w:hideMark/>
          </w:tcPr>
          <w:p w14:paraId="7C960667" w14:textId="77777777" w:rsidR="00E30AE0" w:rsidRDefault="00E30AE0">
            <w:pPr>
              <w:autoSpaceDE/>
              <w:jc w:val="right"/>
              <w:rPr>
                <w:rFonts w:ascii="Calibri" w:hAnsi="Calibri"/>
                <w:b/>
                <w:bCs/>
                <w:color w:val="000000"/>
                <w:sz w:val="14"/>
                <w:szCs w:val="14"/>
              </w:rPr>
            </w:pPr>
            <w:r>
              <w:rPr>
                <w:rFonts w:ascii="Calibri" w:hAnsi="Calibri"/>
                <w:b/>
                <w:bCs/>
                <w:color w:val="000000"/>
                <w:sz w:val="14"/>
                <w:szCs w:val="14"/>
              </w:rPr>
              <w:t>13</w:t>
            </w:r>
          </w:p>
        </w:tc>
        <w:tc>
          <w:tcPr>
            <w:tcW w:w="4108" w:type="dxa"/>
            <w:tcBorders>
              <w:top w:val="nil"/>
              <w:left w:val="nil"/>
              <w:bottom w:val="single" w:sz="8" w:space="0" w:color="auto"/>
              <w:right w:val="single" w:sz="8" w:space="0" w:color="000000"/>
            </w:tcBorders>
            <w:shd w:val="clear" w:color="auto" w:fill="FFFFFF"/>
            <w:noWrap/>
            <w:vAlign w:val="center"/>
            <w:hideMark/>
          </w:tcPr>
          <w:p w14:paraId="2280A5A4" w14:textId="77777777" w:rsidR="00E30AE0" w:rsidRDefault="00E30AE0">
            <w:pPr>
              <w:autoSpaceDE/>
              <w:rPr>
                <w:rFonts w:ascii="Calibri" w:hAnsi="Calibri"/>
                <w:b/>
                <w:bCs/>
                <w:color w:val="000000"/>
                <w:sz w:val="14"/>
                <w:szCs w:val="14"/>
              </w:rPr>
            </w:pPr>
            <w:r>
              <w:rPr>
                <w:rFonts w:ascii="Calibri" w:hAnsi="Calibri"/>
                <w:b/>
                <w:bCs/>
                <w:color w:val="000000"/>
                <w:sz w:val="14"/>
                <w:szCs w:val="14"/>
              </w:rPr>
              <w:t>PERSONAL LABORAL. RESTO RETRIBUCIONES</w:t>
            </w:r>
          </w:p>
        </w:tc>
        <w:tc>
          <w:tcPr>
            <w:tcW w:w="992" w:type="dxa"/>
            <w:tcBorders>
              <w:top w:val="nil"/>
              <w:left w:val="nil"/>
              <w:bottom w:val="single" w:sz="8" w:space="0" w:color="auto"/>
              <w:right w:val="single" w:sz="8" w:space="0" w:color="auto"/>
            </w:tcBorders>
            <w:shd w:val="clear" w:color="auto" w:fill="FFFFFF"/>
            <w:noWrap/>
            <w:vAlign w:val="center"/>
            <w:hideMark/>
          </w:tcPr>
          <w:p w14:paraId="3C5F40BF" w14:textId="77777777" w:rsidR="00E30AE0" w:rsidRDefault="00E30AE0">
            <w:pPr>
              <w:jc w:val="right"/>
              <w:rPr>
                <w:rFonts w:ascii="Calibri" w:hAnsi="Calibri"/>
                <w:b/>
                <w:bCs/>
                <w:color w:val="000000"/>
                <w:sz w:val="14"/>
                <w:szCs w:val="14"/>
              </w:rPr>
            </w:pPr>
            <w:r>
              <w:rPr>
                <w:rFonts w:ascii="Calibri" w:hAnsi="Calibri" w:cs="Calibri"/>
                <w:b/>
                <w:bCs/>
                <w:color w:val="000000"/>
                <w:sz w:val="14"/>
                <w:szCs w:val="14"/>
              </w:rPr>
              <w:t>603.881,78</w:t>
            </w:r>
          </w:p>
        </w:tc>
        <w:tc>
          <w:tcPr>
            <w:tcW w:w="992" w:type="dxa"/>
            <w:tcBorders>
              <w:top w:val="nil"/>
              <w:left w:val="nil"/>
              <w:bottom w:val="single" w:sz="8" w:space="0" w:color="auto"/>
              <w:right w:val="single" w:sz="8" w:space="0" w:color="auto"/>
            </w:tcBorders>
            <w:shd w:val="clear" w:color="auto" w:fill="FFFFFF"/>
            <w:noWrap/>
            <w:vAlign w:val="center"/>
            <w:hideMark/>
          </w:tcPr>
          <w:p w14:paraId="2D43B3C2" w14:textId="77777777" w:rsidR="00E30AE0" w:rsidRDefault="00E30AE0">
            <w:pPr>
              <w:jc w:val="right"/>
              <w:rPr>
                <w:rFonts w:ascii="Calibri" w:hAnsi="Calibri"/>
                <w:b/>
                <w:bCs/>
                <w:color w:val="000000"/>
                <w:sz w:val="14"/>
                <w:szCs w:val="14"/>
              </w:rPr>
            </w:pPr>
            <w:r>
              <w:rPr>
                <w:rFonts w:ascii="Calibri" w:hAnsi="Calibri" w:cs="Calibri"/>
                <w:b/>
                <w:bCs/>
                <w:color w:val="000000"/>
                <w:sz w:val="14"/>
                <w:szCs w:val="14"/>
              </w:rPr>
              <w:t>597.534,10</w:t>
            </w:r>
          </w:p>
        </w:tc>
        <w:tc>
          <w:tcPr>
            <w:tcW w:w="992" w:type="dxa"/>
            <w:tcBorders>
              <w:top w:val="nil"/>
              <w:left w:val="nil"/>
              <w:bottom w:val="single" w:sz="8" w:space="0" w:color="auto"/>
              <w:right w:val="single" w:sz="8" w:space="0" w:color="auto"/>
            </w:tcBorders>
            <w:noWrap/>
            <w:vAlign w:val="center"/>
            <w:hideMark/>
          </w:tcPr>
          <w:p w14:paraId="1953E130" w14:textId="77777777" w:rsidR="00E30AE0" w:rsidRDefault="00E30AE0">
            <w:pPr>
              <w:jc w:val="right"/>
              <w:rPr>
                <w:rFonts w:ascii="Calibri" w:hAnsi="Calibri"/>
                <w:color w:val="000000"/>
                <w:sz w:val="14"/>
                <w:szCs w:val="14"/>
              </w:rPr>
            </w:pPr>
            <w:r>
              <w:rPr>
                <w:rFonts w:ascii="Calibri" w:hAnsi="Calibri" w:cs="Calibri"/>
                <w:color w:val="000000"/>
                <w:sz w:val="14"/>
                <w:szCs w:val="14"/>
              </w:rPr>
              <w:t>6.347,68</w:t>
            </w:r>
          </w:p>
        </w:tc>
        <w:tc>
          <w:tcPr>
            <w:tcW w:w="807" w:type="dxa"/>
            <w:tcBorders>
              <w:top w:val="nil"/>
              <w:left w:val="nil"/>
              <w:bottom w:val="single" w:sz="8" w:space="0" w:color="auto"/>
              <w:right w:val="single" w:sz="8" w:space="0" w:color="auto"/>
            </w:tcBorders>
            <w:noWrap/>
            <w:vAlign w:val="center"/>
            <w:hideMark/>
          </w:tcPr>
          <w:p w14:paraId="41F29B65" w14:textId="77777777" w:rsidR="00E30AE0" w:rsidRDefault="00E30AE0">
            <w:pPr>
              <w:jc w:val="right"/>
              <w:rPr>
                <w:rFonts w:ascii="Calibri" w:hAnsi="Calibri"/>
                <w:color w:val="000000"/>
                <w:sz w:val="14"/>
                <w:szCs w:val="14"/>
              </w:rPr>
            </w:pPr>
            <w:r>
              <w:rPr>
                <w:rFonts w:ascii="Calibri" w:hAnsi="Calibri"/>
                <w:color w:val="000000"/>
                <w:sz w:val="14"/>
                <w:szCs w:val="14"/>
              </w:rPr>
              <w:t>1,06%</w:t>
            </w:r>
          </w:p>
        </w:tc>
      </w:tr>
      <w:tr w:rsidR="00E30AE0" w14:paraId="675139F0" w14:textId="77777777" w:rsidTr="00E30AE0">
        <w:trPr>
          <w:trHeight w:val="315"/>
          <w:jc w:val="center"/>
        </w:trPr>
        <w:tc>
          <w:tcPr>
            <w:tcW w:w="854" w:type="dxa"/>
            <w:tcBorders>
              <w:top w:val="nil"/>
              <w:left w:val="single" w:sz="8" w:space="0" w:color="auto"/>
              <w:bottom w:val="single" w:sz="4" w:space="0" w:color="auto"/>
              <w:right w:val="single" w:sz="8" w:space="0" w:color="auto"/>
            </w:tcBorders>
            <w:shd w:val="clear" w:color="auto" w:fill="FFFFFF"/>
            <w:noWrap/>
            <w:vAlign w:val="center"/>
            <w:hideMark/>
          </w:tcPr>
          <w:p w14:paraId="2487731D" w14:textId="77777777" w:rsidR="00E30AE0" w:rsidRDefault="00E30AE0">
            <w:pPr>
              <w:autoSpaceDE/>
              <w:jc w:val="right"/>
              <w:rPr>
                <w:rFonts w:ascii="Calibri" w:hAnsi="Calibri"/>
                <w:b/>
                <w:bCs/>
                <w:color w:val="000000"/>
                <w:sz w:val="14"/>
                <w:szCs w:val="14"/>
              </w:rPr>
            </w:pPr>
            <w:r>
              <w:rPr>
                <w:rFonts w:ascii="Calibri" w:hAnsi="Calibri"/>
                <w:b/>
                <w:bCs/>
                <w:color w:val="000000"/>
                <w:sz w:val="14"/>
                <w:szCs w:val="14"/>
              </w:rPr>
              <w:t>150</w:t>
            </w:r>
          </w:p>
        </w:tc>
        <w:tc>
          <w:tcPr>
            <w:tcW w:w="4108" w:type="dxa"/>
            <w:tcBorders>
              <w:top w:val="nil"/>
              <w:left w:val="nil"/>
              <w:bottom w:val="single" w:sz="4" w:space="0" w:color="auto"/>
              <w:right w:val="single" w:sz="8" w:space="0" w:color="000000"/>
            </w:tcBorders>
            <w:shd w:val="clear" w:color="auto" w:fill="FFFFFF"/>
            <w:noWrap/>
            <w:vAlign w:val="center"/>
            <w:hideMark/>
          </w:tcPr>
          <w:p w14:paraId="7B57F387" w14:textId="77777777" w:rsidR="00E30AE0" w:rsidRDefault="00E30AE0">
            <w:pPr>
              <w:autoSpaceDE/>
              <w:rPr>
                <w:rFonts w:ascii="Calibri" w:hAnsi="Calibri"/>
                <w:b/>
                <w:bCs/>
                <w:color w:val="000000"/>
                <w:sz w:val="14"/>
                <w:szCs w:val="14"/>
              </w:rPr>
            </w:pPr>
            <w:r>
              <w:rPr>
                <w:rFonts w:ascii="Calibri" w:hAnsi="Calibri"/>
                <w:b/>
                <w:bCs/>
                <w:color w:val="000000"/>
                <w:sz w:val="14"/>
                <w:szCs w:val="14"/>
              </w:rPr>
              <w:t>PRODUCTIVIDAD</w:t>
            </w:r>
          </w:p>
        </w:tc>
        <w:tc>
          <w:tcPr>
            <w:tcW w:w="992" w:type="dxa"/>
            <w:tcBorders>
              <w:top w:val="nil"/>
              <w:left w:val="nil"/>
              <w:bottom w:val="single" w:sz="4" w:space="0" w:color="auto"/>
              <w:right w:val="single" w:sz="8" w:space="0" w:color="auto"/>
            </w:tcBorders>
            <w:shd w:val="clear" w:color="auto" w:fill="FFFFFF"/>
            <w:noWrap/>
            <w:vAlign w:val="center"/>
            <w:hideMark/>
          </w:tcPr>
          <w:p w14:paraId="782673A2" w14:textId="77777777" w:rsidR="00E30AE0" w:rsidRDefault="00E30AE0">
            <w:pPr>
              <w:jc w:val="right"/>
              <w:rPr>
                <w:rFonts w:ascii="Calibri" w:hAnsi="Calibri"/>
                <w:b/>
                <w:bCs/>
                <w:color w:val="000000"/>
                <w:sz w:val="14"/>
                <w:szCs w:val="14"/>
              </w:rPr>
            </w:pPr>
            <w:r>
              <w:rPr>
                <w:rFonts w:ascii="Calibri" w:hAnsi="Calibri" w:cs="Calibri"/>
                <w:b/>
                <w:bCs/>
                <w:color w:val="000000"/>
                <w:sz w:val="14"/>
                <w:szCs w:val="14"/>
              </w:rPr>
              <w:t>473.784,49</w:t>
            </w:r>
          </w:p>
        </w:tc>
        <w:tc>
          <w:tcPr>
            <w:tcW w:w="992" w:type="dxa"/>
            <w:tcBorders>
              <w:top w:val="nil"/>
              <w:left w:val="nil"/>
              <w:bottom w:val="single" w:sz="4" w:space="0" w:color="auto"/>
              <w:right w:val="single" w:sz="8" w:space="0" w:color="auto"/>
            </w:tcBorders>
            <w:shd w:val="clear" w:color="auto" w:fill="FFFFFF"/>
            <w:noWrap/>
            <w:vAlign w:val="center"/>
            <w:hideMark/>
          </w:tcPr>
          <w:p w14:paraId="762EF5C6" w14:textId="77777777" w:rsidR="00E30AE0" w:rsidRDefault="00E30AE0">
            <w:pPr>
              <w:jc w:val="right"/>
              <w:rPr>
                <w:rFonts w:ascii="Calibri" w:hAnsi="Calibri"/>
                <w:b/>
                <w:bCs/>
                <w:color w:val="000000"/>
                <w:sz w:val="14"/>
                <w:szCs w:val="14"/>
              </w:rPr>
            </w:pPr>
            <w:r>
              <w:rPr>
                <w:rFonts w:ascii="Calibri" w:hAnsi="Calibri" w:cs="Calibri"/>
                <w:b/>
                <w:bCs/>
                <w:color w:val="000000"/>
                <w:sz w:val="14"/>
                <w:szCs w:val="14"/>
              </w:rPr>
              <w:t>461.796,54</w:t>
            </w:r>
          </w:p>
        </w:tc>
        <w:tc>
          <w:tcPr>
            <w:tcW w:w="992" w:type="dxa"/>
            <w:tcBorders>
              <w:top w:val="nil"/>
              <w:left w:val="nil"/>
              <w:bottom w:val="single" w:sz="8" w:space="0" w:color="auto"/>
              <w:right w:val="single" w:sz="8" w:space="0" w:color="auto"/>
            </w:tcBorders>
            <w:noWrap/>
            <w:vAlign w:val="center"/>
            <w:hideMark/>
          </w:tcPr>
          <w:p w14:paraId="0297AABD" w14:textId="77777777" w:rsidR="00E30AE0" w:rsidRDefault="00E30AE0">
            <w:pPr>
              <w:jc w:val="right"/>
              <w:rPr>
                <w:rFonts w:ascii="Calibri" w:hAnsi="Calibri"/>
                <w:color w:val="000000"/>
                <w:sz w:val="14"/>
                <w:szCs w:val="14"/>
              </w:rPr>
            </w:pPr>
            <w:r>
              <w:rPr>
                <w:rFonts w:ascii="Calibri" w:hAnsi="Calibri" w:cs="Calibri"/>
                <w:color w:val="000000"/>
                <w:sz w:val="14"/>
                <w:szCs w:val="14"/>
              </w:rPr>
              <w:t>11.987,95</w:t>
            </w:r>
          </w:p>
        </w:tc>
        <w:tc>
          <w:tcPr>
            <w:tcW w:w="807" w:type="dxa"/>
            <w:tcBorders>
              <w:top w:val="nil"/>
              <w:left w:val="nil"/>
              <w:bottom w:val="single" w:sz="8" w:space="0" w:color="auto"/>
              <w:right w:val="single" w:sz="8" w:space="0" w:color="auto"/>
            </w:tcBorders>
            <w:noWrap/>
            <w:vAlign w:val="center"/>
            <w:hideMark/>
          </w:tcPr>
          <w:p w14:paraId="0F7DC73D" w14:textId="77777777" w:rsidR="00E30AE0" w:rsidRDefault="00E30AE0">
            <w:pPr>
              <w:jc w:val="right"/>
              <w:rPr>
                <w:rFonts w:ascii="Calibri" w:hAnsi="Calibri"/>
                <w:color w:val="000000"/>
                <w:sz w:val="14"/>
                <w:szCs w:val="14"/>
              </w:rPr>
            </w:pPr>
            <w:r>
              <w:rPr>
                <w:rFonts w:ascii="Calibri" w:hAnsi="Calibri"/>
                <w:color w:val="000000"/>
                <w:sz w:val="14"/>
                <w:szCs w:val="14"/>
              </w:rPr>
              <w:t>2,60%</w:t>
            </w:r>
          </w:p>
        </w:tc>
      </w:tr>
      <w:tr w:rsidR="00E30AE0" w14:paraId="13B5D45C" w14:textId="77777777" w:rsidTr="00E30AE0">
        <w:trPr>
          <w:trHeight w:val="315"/>
          <w:jc w:val="center"/>
        </w:trPr>
        <w:tc>
          <w:tcPr>
            <w:tcW w:w="854" w:type="dxa"/>
            <w:tcBorders>
              <w:top w:val="nil"/>
              <w:left w:val="single" w:sz="8" w:space="0" w:color="auto"/>
              <w:bottom w:val="single" w:sz="8" w:space="0" w:color="auto"/>
              <w:right w:val="single" w:sz="8" w:space="0" w:color="auto"/>
            </w:tcBorders>
            <w:shd w:val="clear" w:color="auto" w:fill="FFFFFF"/>
            <w:noWrap/>
            <w:vAlign w:val="center"/>
            <w:hideMark/>
          </w:tcPr>
          <w:p w14:paraId="3228A7AC" w14:textId="77777777" w:rsidR="00E30AE0" w:rsidRDefault="00E30AE0">
            <w:pPr>
              <w:autoSpaceDE/>
              <w:jc w:val="right"/>
              <w:rPr>
                <w:rFonts w:ascii="Calibri" w:hAnsi="Calibri"/>
                <w:i/>
                <w:iCs/>
                <w:color w:val="000000"/>
                <w:sz w:val="14"/>
                <w:szCs w:val="14"/>
              </w:rPr>
            </w:pPr>
            <w:r>
              <w:rPr>
                <w:rFonts w:ascii="Calibri" w:hAnsi="Calibri"/>
                <w:i/>
                <w:iCs/>
                <w:color w:val="000000"/>
                <w:sz w:val="14"/>
                <w:szCs w:val="14"/>
              </w:rPr>
              <w:t>15000</w:t>
            </w:r>
          </w:p>
        </w:tc>
        <w:tc>
          <w:tcPr>
            <w:tcW w:w="4108" w:type="dxa"/>
            <w:tcBorders>
              <w:top w:val="nil"/>
              <w:left w:val="nil"/>
              <w:bottom w:val="single" w:sz="8" w:space="0" w:color="auto"/>
              <w:right w:val="single" w:sz="8" w:space="0" w:color="000000"/>
            </w:tcBorders>
            <w:noWrap/>
            <w:vAlign w:val="center"/>
            <w:hideMark/>
          </w:tcPr>
          <w:p w14:paraId="5CB53225" w14:textId="77777777" w:rsidR="00E30AE0" w:rsidRDefault="00E30AE0">
            <w:pPr>
              <w:autoSpaceDE/>
              <w:jc w:val="right"/>
              <w:rPr>
                <w:rFonts w:ascii="Calibri" w:hAnsi="Calibri"/>
                <w:i/>
                <w:iCs/>
                <w:color w:val="000000"/>
                <w:sz w:val="14"/>
                <w:szCs w:val="14"/>
              </w:rPr>
            </w:pPr>
            <w:r>
              <w:rPr>
                <w:rFonts w:ascii="Calibri" w:hAnsi="Calibri"/>
                <w:i/>
                <w:iCs/>
                <w:color w:val="000000"/>
                <w:sz w:val="14"/>
                <w:szCs w:val="14"/>
              </w:rPr>
              <w:t xml:space="preserve">Productividad funcionarios  </w:t>
            </w:r>
          </w:p>
        </w:tc>
        <w:tc>
          <w:tcPr>
            <w:tcW w:w="992" w:type="dxa"/>
            <w:tcBorders>
              <w:top w:val="nil"/>
              <w:left w:val="nil"/>
              <w:bottom w:val="single" w:sz="8" w:space="0" w:color="auto"/>
              <w:right w:val="single" w:sz="8" w:space="0" w:color="auto"/>
            </w:tcBorders>
            <w:shd w:val="clear" w:color="auto" w:fill="FFFFFF"/>
            <w:noWrap/>
            <w:vAlign w:val="center"/>
            <w:hideMark/>
          </w:tcPr>
          <w:p w14:paraId="2E51AC47" w14:textId="77777777" w:rsidR="00E30AE0" w:rsidRDefault="00E30AE0">
            <w:pPr>
              <w:jc w:val="right"/>
              <w:rPr>
                <w:rFonts w:ascii="Calibri" w:hAnsi="Calibri"/>
                <w:i/>
                <w:iCs/>
                <w:color w:val="000000"/>
                <w:sz w:val="14"/>
                <w:szCs w:val="14"/>
              </w:rPr>
            </w:pPr>
            <w:r>
              <w:rPr>
                <w:rFonts w:ascii="Calibri" w:hAnsi="Calibri" w:cs="Calibri"/>
                <w:i/>
                <w:iCs/>
                <w:color w:val="000000"/>
                <w:sz w:val="14"/>
                <w:szCs w:val="14"/>
              </w:rPr>
              <w:t>355.793,76</w:t>
            </w:r>
          </w:p>
        </w:tc>
        <w:tc>
          <w:tcPr>
            <w:tcW w:w="992" w:type="dxa"/>
            <w:tcBorders>
              <w:top w:val="nil"/>
              <w:left w:val="nil"/>
              <w:bottom w:val="single" w:sz="8" w:space="0" w:color="auto"/>
              <w:right w:val="single" w:sz="8" w:space="0" w:color="auto"/>
            </w:tcBorders>
            <w:shd w:val="clear" w:color="auto" w:fill="FFFFFF"/>
            <w:noWrap/>
            <w:vAlign w:val="center"/>
            <w:hideMark/>
          </w:tcPr>
          <w:p w14:paraId="0E4AFCC8" w14:textId="77777777" w:rsidR="00E30AE0" w:rsidRDefault="00E30AE0">
            <w:pPr>
              <w:jc w:val="right"/>
              <w:rPr>
                <w:rFonts w:ascii="Calibri" w:hAnsi="Calibri"/>
                <w:i/>
                <w:iCs/>
                <w:color w:val="000000"/>
                <w:sz w:val="14"/>
                <w:szCs w:val="14"/>
              </w:rPr>
            </w:pPr>
            <w:r>
              <w:rPr>
                <w:rFonts w:ascii="Calibri" w:hAnsi="Calibri" w:cs="Calibri"/>
                <w:i/>
                <w:iCs/>
                <w:color w:val="000000"/>
                <w:sz w:val="14"/>
                <w:szCs w:val="14"/>
              </w:rPr>
              <w:t>358.934,56</w:t>
            </w:r>
          </w:p>
        </w:tc>
        <w:tc>
          <w:tcPr>
            <w:tcW w:w="992" w:type="dxa"/>
            <w:tcBorders>
              <w:top w:val="nil"/>
              <w:left w:val="nil"/>
              <w:bottom w:val="single" w:sz="8" w:space="0" w:color="auto"/>
              <w:right w:val="single" w:sz="8" w:space="0" w:color="auto"/>
            </w:tcBorders>
            <w:noWrap/>
            <w:vAlign w:val="center"/>
            <w:hideMark/>
          </w:tcPr>
          <w:p w14:paraId="6DD04817" w14:textId="77777777" w:rsidR="00E30AE0" w:rsidRDefault="00E30AE0">
            <w:pPr>
              <w:jc w:val="right"/>
              <w:rPr>
                <w:rFonts w:ascii="Calibri" w:hAnsi="Calibri"/>
                <w:color w:val="FF0000"/>
                <w:sz w:val="14"/>
                <w:szCs w:val="14"/>
              </w:rPr>
            </w:pPr>
            <w:r>
              <w:rPr>
                <w:rFonts w:ascii="Calibri" w:hAnsi="Calibri" w:cs="Calibri"/>
                <w:color w:val="FF0000"/>
                <w:sz w:val="14"/>
                <w:szCs w:val="14"/>
              </w:rPr>
              <w:t>-3.140,80</w:t>
            </w:r>
          </w:p>
        </w:tc>
        <w:tc>
          <w:tcPr>
            <w:tcW w:w="807" w:type="dxa"/>
            <w:tcBorders>
              <w:top w:val="nil"/>
              <w:left w:val="nil"/>
              <w:bottom w:val="single" w:sz="8" w:space="0" w:color="auto"/>
              <w:right w:val="single" w:sz="8" w:space="0" w:color="auto"/>
            </w:tcBorders>
            <w:noWrap/>
            <w:vAlign w:val="center"/>
            <w:hideMark/>
          </w:tcPr>
          <w:p w14:paraId="6A6A867A" w14:textId="77777777" w:rsidR="00E30AE0" w:rsidRDefault="00E30AE0">
            <w:pPr>
              <w:jc w:val="right"/>
              <w:rPr>
                <w:rFonts w:ascii="Calibri" w:hAnsi="Calibri"/>
                <w:color w:val="FF0000"/>
                <w:sz w:val="14"/>
                <w:szCs w:val="14"/>
              </w:rPr>
            </w:pPr>
            <w:r>
              <w:rPr>
                <w:rFonts w:ascii="Calibri" w:hAnsi="Calibri"/>
                <w:color w:val="FF0000"/>
                <w:sz w:val="14"/>
                <w:szCs w:val="14"/>
              </w:rPr>
              <w:t>-0,88%</w:t>
            </w:r>
          </w:p>
        </w:tc>
      </w:tr>
      <w:tr w:rsidR="00E30AE0" w14:paraId="124B255B" w14:textId="77777777" w:rsidTr="00E30AE0">
        <w:trPr>
          <w:trHeight w:val="315"/>
          <w:jc w:val="center"/>
        </w:trPr>
        <w:tc>
          <w:tcPr>
            <w:tcW w:w="854" w:type="dxa"/>
            <w:tcBorders>
              <w:top w:val="nil"/>
              <w:left w:val="single" w:sz="8" w:space="0" w:color="auto"/>
              <w:bottom w:val="single" w:sz="8" w:space="0" w:color="auto"/>
              <w:right w:val="single" w:sz="8" w:space="0" w:color="auto"/>
            </w:tcBorders>
            <w:shd w:val="clear" w:color="auto" w:fill="FFFFFF"/>
            <w:noWrap/>
            <w:vAlign w:val="center"/>
            <w:hideMark/>
          </w:tcPr>
          <w:p w14:paraId="41A07F53" w14:textId="77777777" w:rsidR="00E30AE0" w:rsidRDefault="00E30AE0">
            <w:pPr>
              <w:autoSpaceDE/>
              <w:jc w:val="right"/>
              <w:rPr>
                <w:rFonts w:ascii="Calibri" w:hAnsi="Calibri"/>
                <w:i/>
                <w:iCs/>
                <w:color w:val="000000"/>
                <w:sz w:val="14"/>
                <w:szCs w:val="14"/>
              </w:rPr>
            </w:pPr>
            <w:r>
              <w:rPr>
                <w:rFonts w:ascii="Calibri" w:hAnsi="Calibri"/>
                <w:i/>
                <w:iCs/>
                <w:color w:val="000000"/>
                <w:sz w:val="14"/>
                <w:szCs w:val="14"/>
              </w:rPr>
              <w:t>15001</w:t>
            </w:r>
          </w:p>
        </w:tc>
        <w:tc>
          <w:tcPr>
            <w:tcW w:w="4108" w:type="dxa"/>
            <w:tcBorders>
              <w:top w:val="nil"/>
              <w:left w:val="nil"/>
              <w:bottom w:val="single" w:sz="8" w:space="0" w:color="auto"/>
              <w:right w:val="single" w:sz="8" w:space="0" w:color="000000"/>
            </w:tcBorders>
            <w:shd w:val="clear" w:color="auto" w:fill="FFFFFF"/>
            <w:noWrap/>
            <w:vAlign w:val="center"/>
            <w:hideMark/>
          </w:tcPr>
          <w:p w14:paraId="45416BF1" w14:textId="77777777" w:rsidR="00E30AE0" w:rsidRDefault="00E30AE0">
            <w:pPr>
              <w:autoSpaceDE/>
              <w:jc w:val="right"/>
              <w:rPr>
                <w:rFonts w:ascii="Calibri" w:hAnsi="Calibri"/>
                <w:i/>
                <w:iCs/>
                <w:color w:val="000000"/>
                <w:sz w:val="14"/>
                <w:szCs w:val="14"/>
              </w:rPr>
            </w:pPr>
            <w:r>
              <w:rPr>
                <w:rFonts w:ascii="Calibri" w:hAnsi="Calibri"/>
                <w:i/>
                <w:iCs/>
                <w:color w:val="000000"/>
                <w:sz w:val="14"/>
                <w:szCs w:val="14"/>
              </w:rPr>
              <w:t xml:space="preserve">Productividad </w:t>
            </w:r>
            <w:proofErr w:type="gramStart"/>
            <w:r>
              <w:rPr>
                <w:rFonts w:ascii="Calibri" w:hAnsi="Calibri"/>
                <w:i/>
                <w:iCs/>
                <w:color w:val="000000"/>
                <w:sz w:val="14"/>
                <w:szCs w:val="14"/>
              </w:rPr>
              <w:t>laborales(</w:t>
            </w:r>
            <w:proofErr w:type="gramEnd"/>
            <w:r>
              <w:rPr>
                <w:rFonts w:ascii="Calibri" w:hAnsi="Calibri"/>
                <w:i/>
                <w:iCs/>
                <w:color w:val="000000"/>
                <w:sz w:val="14"/>
                <w:szCs w:val="14"/>
              </w:rPr>
              <w:t>incluidos 10.000€ puesto de Gerente)</w:t>
            </w:r>
          </w:p>
        </w:tc>
        <w:tc>
          <w:tcPr>
            <w:tcW w:w="992" w:type="dxa"/>
            <w:tcBorders>
              <w:top w:val="nil"/>
              <w:left w:val="nil"/>
              <w:bottom w:val="single" w:sz="8" w:space="0" w:color="auto"/>
              <w:right w:val="single" w:sz="8" w:space="0" w:color="auto"/>
            </w:tcBorders>
            <w:shd w:val="clear" w:color="auto" w:fill="FFFFFF"/>
            <w:noWrap/>
            <w:vAlign w:val="center"/>
            <w:hideMark/>
          </w:tcPr>
          <w:p w14:paraId="79D6DFC1" w14:textId="77777777" w:rsidR="00E30AE0" w:rsidRDefault="00E30AE0">
            <w:pPr>
              <w:jc w:val="right"/>
              <w:rPr>
                <w:rFonts w:ascii="Calibri" w:hAnsi="Calibri"/>
                <w:i/>
                <w:iCs/>
                <w:color w:val="000000"/>
                <w:sz w:val="14"/>
                <w:szCs w:val="14"/>
              </w:rPr>
            </w:pPr>
            <w:r>
              <w:rPr>
                <w:rFonts w:ascii="Calibri" w:hAnsi="Calibri" w:cs="Calibri"/>
                <w:i/>
                <w:iCs/>
                <w:color w:val="000000"/>
                <w:sz w:val="14"/>
                <w:szCs w:val="14"/>
              </w:rPr>
              <w:t>117.990,73</w:t>
            </w:r>
          </w:p>
        </w:tc>
        <w:tc>
          <w:tcPr>
            <w:tcW w:w="992" w:type="dxa"/>
            <w:tcBorders>
              <w:top w:val="nil"/>
              <w:left w:val="nil"/>
              <w:bottom w:val="single" w:sz="8" w:space="0" w:color="auto"/>
              <w:right w:val="single" w:sz="8" w:space="0" w:color="auto"/>
            </w:tcBorders>
            <w:shd w:val="clear" w:color="auto" w:fill="FFFFFF"/>
            <w:noWrap/>
            <w:vAlign w:val="center"/>
            <w:hideMark/>
          </w:tcPr>
          <w:p w14:paraId="4352DBD6" w14:textId="77777777" w:rsidR="00E30AE0" w:rsidRDefault="00E30AE0">
            <w:pPr>
              <w:jc w:val="right"/>
              <w:rPr>
                <w:rFonts w:ascii="Calibri" w:hAnsi="Calibri"/>
                <w:i/>
                <w:iCs/>
                <w:color w:val="000000"/>
                <w:sz w:val="14"/>
                <w:szCs w:val="14"/>
              </w:rPr>
            </w:pPr>
            <w:r>
              <w:rPr>
                <w:rFonts w:ascii="Calibri" w:hAnsi="Calibri" w:cs="Calibri"/>
                <w:i/>
                <w:iCs/>
                <w:color w:val="000000"/>
                <w:sz w:val="14"/>
                <w:szCs w:val="14"/>
              </w:rPr>
              <w:t>102.861,98</w:t>
            </w:r>
          </w:p>
        </w:tc>
        <w:tc>
          <w:tcPr>
            <w:tcW w:w="992" w:type="dxa"/>
            <w:tcBorders>
              <w:top w:val="nil"/>
              <w:left w:val="nil"/>
              <w:bottom w:val="single" w:sz="8" w:space="0" w:color="auto"/>
              <w:right w:val="single" w:sz="8" w:space="0" w:color="auto"/>
            </w:tcBorders>
            <w:noWrap/>
            <w:vAlign w:val="center"/>
            <w:hideMark/>
          </w:tcPr>
          <w:p w14:paraId="5CC869CC" w14:textId="77777777" w:rsidR="00E30AE0" w:rsidRDefault="00E30AE0">
            <w:pPr>
              <w:jc w:val="right"/>
              <w:rPr>
                <w:rFonts w:ascii="Calibri" w:hAnsi="Calibri"/>
                <w:color w:val="000000"/>
                <w:sz w:val="14"/>
                <w:szCs w:val="14"/>
              </w:rPr>
            </w:pPr>
            <w:r>
              <w:rPr>
                <w:rFonts w:ascii="Calibri" w:hAnsi="Calibri"/>
                <w:color w:val="000000"/>
                <w:sz w:val="14"/>
                <w:szCs w:val="14"/>
              </w:rPr>
              <w:t>15.128,75</w:t>
            </w:r>
          </w:p>
        </w:tc>
        <w:tc>
          <w:tcPr>
            <w:tcW w:w="807" w:type="dxa"/>
            <w:tcBorders>
              <w:top w:val="nil"/>
              <w:left w:val="nil"/>
              <w:bottom w:val="single" w:sz="8" w:space="0" w:color="auto"/>
              <w:right w:val="single" w:sz="8" w:space="0" w:color="auto"/>
            </w:tcBorders>
            <w:noWrap/>
            <w:vAlign w:val="center"/>
            <w:hideMark/>
          </w:tcPr>
          <w:p w14:paraId="0F8F94C6" w14:textId="77777777" w:rsidR="00E30AE0" w:rsidRDefault="00E30AE0">
            <w:pPr>
              <w:jc w:val="right"/>
              <w:rPr>
                <w:rFonts w:ascii="Calibri" w:hAnsi="Calibri"/>
                <w:color w:val="000000"/>
                <w:sz w:val="14"/>
                <w:szCs w:val="14"/>
              </w:rPr>
            </w:pPr>
            <w:r>
              <w:rPr>
                <w:rFonts w:ascii="Calibri" w:hAnsi="Calibri"/>
                <w:color w:val="000000"/>
                <w:sz w:val="14"/>
                <w:szCs w:val="14"/>
              </w:rPr>
              <w:t>14,71%</w:t>
            </w:r>
          </w:p>
        </w:tc>
      </w:tr>
      <w:tr w:rsidR="00E30AE0" w14:paraId="059EBCF1" w14:textId="77777777" w:rsidTr="00E30AE0">
        <w:trPr>
          <w:trHeight w:val="315"/>
          <w:jc w:val="center"/>
        </w:trPr>
        <w:tc>
          <w:tcPr>
            <w:tcW w:w="854"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14:paraId="67E4DB17" w14:textId="77777777" w:rsidR="00E30AE0" w:rsidRDefault="00E30AE0">
            <w:pPr>
              <w:autoSpaceDE/>
              <w:jc w:val="right"/>
              <w:rPr>
                <w:rFonts w:ascii="Calibri" w:hAnsi="Calibri"/>
                <w:b/>
                <w:bCs/>
                <w:color w:val="000000"/>
                <w:sz w:val="14"/>
                <w:szCs w:val="14"/>
              </w:rPr>
            </w:pPr>
            <w:r>
              <w:rPr>
                <w:rFonts w:ascii="Calibri" w:hAnsi="Calibri"/>
                <w:b/>
                <w:bCs/>
                <w:color w:val="000000"/>
                <w:sz w:val="14"/>
                <w:szCs w:val="14"/>
              </w:rPr>
              <w:t>15100</w:t>
            </w:r>
          </w:p>
        </w:tc>
        <w:tc>
          <w:tcPr>
            <w:tcW w:w="4108" w:type="dxa"/>
            <w:tcBorders>
              <w:top w:val="single" w:sz="8" w:space="0" w:color="auto"/>
              <w:left w:val="nil"/>
              <w:bottom w:val="single" w:sz="8" w:space="0" w:color="auto"/>
              <w:right w:val="single" w:sz="8" w:space="0" w:color="000000"/>
            </w:tcBorders>
            <w:shd w:val="clear" w:color="auto" w:fill="FFFFFF"/>
            <w:noWrap/>
            <w:vAlign w:val="center"/>
            <w:hideMark/>
          </w:tcPr>
          <w:p w14:paraId="51B5E2B0" w14:textId="77777777" w:rsidR="00E30AE0" w:rsidRDefault="00E30AE0">
            <w:pPr>
              <w:autoSpaceDE/>
              <w:rPr>
                <w:rFonts w:ascii="Calibri" w:hAnsi="Calibri"/>
                <w:b/>
                <w:bCs/>
                <w:color w:val="000000"/>
                <w:sz w:val="14"/>
                <w:szCs w:val="14"/>
              </w:rPr>
            </w:pPr>
            <w:r>
              <w:rPr>
                <w:rFonts w:ascii="Calibri" w:hAnsi="Calibri"/>
                <w:b/>
                <w:bCs/>
                <w:color w:val="000000"/>
                <w:sz w:val="14"/>
                <w:szCs w:val="14"/>
              </w:rPr>
              <w:t>GRATIFICACIONES FUNCIONARIOS (SERVICIOS EXTRAORDINARIOS)</w:t>
            </w:r>
          </w:p>
        </w:tc>
        <w:tc>
          <w:tcPr>
            <w:tcW w:w="992" w:type="dxa"/>
            <w:tcBorders>
              <w:top w:val="single" w:sz="8" w:space="0" w:color="auto"/>
              <w:left w:val="nil"/>
              <w:bottom w:val="single" w:sz="8" w:space="0" w:color="auto"/>
              <w:right w:val="single" w:sz="8" w:space="0" w:color="auto"/>
            </w:tcBorders>
            <w:shd w:val="clear" w:color="auto" w:fill="FFFFFF"/>
            <w:noWrap/>
            <w:vAlign w:val="center"/>
            <w:hideMark/>
          </w:tcPr>
          <w:p w14:paraId="49C651E7" w14:textId="77777777" w:rsidR="00E30AE0" w:rsidRDefault="00E30AE0">
            <w:pPr>
              <w:jc w:val="right"/>
              <w:rPr>
                <w:rFonts w:ascii="Calibri" w:hAnsi="Calibri"/>
                <w:b/>
                <w:bCs/>
                <w:color w:val="000000"/>
                <w:sz w:val="14"/>
                <w:szCs w:val="14"/>
              </w:rPr>
            </w:pPr>
            <w:r>
              <w:rPr>
                <w:rFonts w:ascii="Calibri" w:hAnsi="Calibri" w:cs="Calibri"/>
                <w:b/>
                <w:bCs/>
                <w:color w:val="000000"/>
                <w:sz w:val="14"/>
                <w:szCs w:val="14"/>
              </w:rPr>
              <w:t>1.399.625,92</w:t>
            </w:r>
          </w:p>
        </w:tc>
        <w:tc>
          <w:tcPr>
            <w:tcW w:w="992" w:type="dxa"/>
            <w:tcBorders>
              <w:top w:val="single" w:sz="8" w:space="0" w:color="auto"/>
              <w:left w:val="nil"/>
              <w:bottom w:val="single" w:sz="8" w:space="0" w:color="auto"/>
              <w:right w:val="single" w:sz="8" w:space="0" w:color="auto"/>
            </w:tcBorders>
            <w:shd w:val="clear" w:color="auto" w:fill="FFFFFF"/>
            <w:noWrap/>
            <w:vAlign w:val="center"/>
            <w:hideMark/>
          </w:tcPr>
          <w:p w14:paraId="5840EE32" w14:textId="77777777" w:rsidR="00E30AE0" w:rsidRDefault="00E30AE0">
            <w:pPr>
              <w:jc w:val="right"/>
              <w:rPr>
                <w:rFonts w:ascii="Calibri" w:hAnsi="Calibri"/>
                <w:b/>
                <w:bCs/>
                <w:color w:val="000000"/>
                <w:sz w:val="14"/>
                <w:szCs w:val="14"/>
              </w:rPr>
            </w:pPr>
            <w:r>
              <w:rPr>
                <w:rFonts w:ascii="Calibri" w:hAnsi="Calibri" w:cs="Calibri"/>
                <w:b/>
                <w:bCs/>
                <w:color w:val="000000"/>
                <w:sz w:val="14"/>
                <w:szCs w:val="14"/>
              </w:rPr>
              <w:t>1.265.603,84</w:t>
            </w:r>
          </w:p>
        </w:tc>
        <w:tc>
          <w:tcPr>
            <w:tcW w:w="992" w:type="dxa"/>
            <w:tcBorders>
              <w:top w:val="single" w:sz="8" w:space="0" w:color="auto"/>
              <w:left w:val="nil"/>
              <w:bottom w:val="single" w:sz="8" w:space="0" w:color="auto"/>
              <w:right w:val="single" w:sz="8" w:space="0" w:color="auto"/>
            </w:tcBorders>
            <w:noWrap/>
            <w:vAlign w:val="center"/>
            <w:hideMark/>
          </w:tcPr>
          <w:p w14:paraId="4DFEE7DA" w14:textId="77777777" w:rsidR="00E30AE0" w:rsidRDefault="00E30AE0">
            <w:pPr>
              <w:jc w:val="right"/>
              <w:rPr>
                <w:rFonts w:ascii="Calibri" w:hAnsi="Calibri"/>
                <w:color w:val="000000"/>
                <w:sz w:val="14"/>
                <w:szCs w:val="14"/>
              </w:rPr>
            </w:pPr>
            <w:r>
              <w:rPr>
                <w:rFonts w:ascii="Calibri" w:hAnsi="Calibri"/>
                <w:color w:val="000000"/>
                <w:sz w:val="14"/>
                <w:szCs w:val="14"/>
              </w:rPr>
              <w:t>134.022,08</w:t>
            </w:r>
          </w:p>
        </w:tc>
        <w:tc>
          <w:tcPr>
            <w:tcW w:w="807" w:type="dxa"/>
            <w:tcBorders>
              <w:top w:val="single" w:sz="8" w:space="0" w:color="auto"/>
              <w:left w:val="nil"/>
              <w:bottom w:val="single" w:sz="8" w:space="0" w:color="auto"/>
              <w:right w:val="single" w:sz="8" w:space="0" w:color="auto"/>
            </w:tcBorders>
            <w:noWrap/>
            <w:vAlign w:val="center"/>
            <w:hideMark/>
          </w:tcPr>
          <w:p w14:paraId="4711816B" w14:textId="77777777" w:rsidR="00E30AE0" w:rsidRDefault="00E30AE0">
            <w:pPr>
              <w:jc w:val="right"/>
              <w:rPr>
                <w:rFonts w:ascii="Calibri" w:hAnsi="Calibri"/>
                <w:color w:val="000000"/>
                <w:sz w:val="14"/>
                <w:szCs w:val="14"/>
              </w:rPr>
            </w:pPr>
            <w:r>
              <w:rPr>
                <w:rFonts w:ascii="Calibri" w:hAnsi="Calibri"/>
                <w:color w:val="000000"/>
                <w:sz w:val="14"/>
                <w:szCs w:val="14"/>
              </w:rPr>
              <w:t>10,59%</w:t>
            </w:r>
          </w:p>
        </w:tc>
      </w:tr>
      <w:tr w:rsidR="00E30AE0" w14:paraId="74DB2A2E" w14:textId="77777777" w:rsidTr="00E30AE0">
        <w:trPr>
          <w:trHeight w:val="315"/>
          <w:jc w:val="center"/>
        </w:trPr>
        <w:tc>
          <w:tcPr>
            <w:tcW w:w="854"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14:paraId="35C31F93" w14:textId="77777777" w:rsidR="00E30AE0" w:rsidRDefault="00E30AE0">
            <w:pPr>
              <w:autoSpaceDE/>
              <w:jc w:val="right"/>
              <w:rPr>
                <w:rFonts w:ascii="Calibri" w:hAnsi="Calibri"/>
                <w:b/>
                <w:bCs/>
                <w:color w:val="000000"/>
                <w:sz w:val="14"/>
                <w:szCs w:val="14"/>
              </w:rPr>
            </w:pPr>
            <w:r>
              <w:rPr>
                <w:rFonts w:ascii="Calibri" w:hAnsi="Calibri"/>
                <w:b/>
                <w:bCs/>
                <w:color w:val="000000"/>
                <w:sz w:val="14"/>
                <w:szCs w:val="14"/>
              </w:rPr>
              <w:t>13001</w:t>
            </w:r>
          </w:p>
        </w:tc>
        <w:tc>
          <w:tcPr>
            <w:tcW w:w="4108" w:type="dxa"/>
            <w:tcBorders>
              <w:top w:val="single" w:sz="8" w:space="0" w:color="auto"/>
              <w:left w:val="nil"/>
              <w:bottom w:val="single" w:sz="8" w:space="0" w:color="auto"/>
              <w:right w:val="single" w:sz="8" w:space="0" w:color="000000"/>
            </w:tcBorders>
            <w:shd w:val="clear" w:color="auto" w:fill="FFFFFF"/>
            <w:noWrap/>
            <w:vAlign w:val="center"/>
            <w:hideMark/>
          </w:tcPr>
          <w:p w14:paraId="199F22D2" w14:textId="77777777" w:rsidR="00E30AE0" w:rsidRDefault="00E30AE0">
            <w:pPr>
              <w:autoSpaceDE/>
              <w:rPr>
                <w:rFonts w:ascii="Calibri" w:hAnsi="Calibri"/>
                <w:b/>
                <w:bCs/>
                <w:color w:val="000000"/>
                <w:sz w:val="14"/>
                <w:szCs w:val="14"/>
              </w:rPr>
            </w:pPr>
            <w:r>
              <w:rPr>
                <w:rFonts w:ascii="Calibri" w:hAnsi="Calibri"/>
                <w:b/>
                <w:bCs/>
                <w:color w:val="000000"/>
                <w:sz w:val="14"/>
                <w:szCs w:val="14"/>
              </w:rPr>
              <w:t>GRATIFICACIONES LABORALES (SERVICIOS EXTRAORDINARIOS)</w:t>
            </w:r>
          </w:p>
        </w:tc>
        <w:tc>
          <w:tcPr>
            <w:tcW w:w="992" w:type="dxa"/>
            <w:tcBorders>
              <w:top w:val="single" w:sz="8" w:space="0" w:color="auto"/>
              <w:left w:val="nil"/>
              <w:bottom w:val="single" w:sz="8" w:space="0" w:color="auto"/>
              <w:right w:val="single" w:sz="8" w:space="0" w:color="auto"/>
            </w:tcBorders>
            <w:shd w:val="clear" w:color="auto" w:fill="FFFFFF"/>
            <w:noWrap/>
            <w:vAlign w:val="center"/>
            <w:hideMark/>
          </w:tcPr>
          <w:p w14:paraId="090792A8" w14:textId="77777777" w:rsidR="00E30AE0" w:rsidRDefault="00E30AE0">
            <w:pPr>
              <w:jc w:val="right"/>
              <w:rPr>
                <w:rFonts w:ascii="Calibri" w:hAnsi="Calibri"/>
                <w:b/>
                <w:bCs/>
                <w:color w:val="000000"/>
                <w:sz w:val="14"/>
                <w:szCs w:val="14"/>
              </w:rPr>
            </w:pPr>
            <w:r>
              <w:rPr>
                <w:rFonts w:ascii="Calibri" w:hAnsi="Calibri" w:cs="Calibri"/>
                <w:b/>
                <w:bCs/>
                <w:color w:val="000000"/>
                <w:sz w:val="14"/>
                <w:szCs w:val="14"/>
              </w:rPr>
              <w:t>20.400,00</w:t>
            </w:r>
          </w:p>
        </w:tc>
        <w:tc>
          <w:tcPr>
            <w:tcW w:w="992" w:type="dxa"/>
            <w:tcBorders>
              <w:top w:val="single" w:sz="8" w:space="0" w:color="auto"/>
              <w:left w:val="nil"/>
              <w:bottom w:val="single" w:sz="8" w:space="0" w:color="auto"/>
              <w:right w:val="single" w:sz="8" w:space="0" w:color="auto"/>
            </w:tcBorders>
            <w:shd w:val="clear" w:color="auto" w:fill="FFFFFF"/>
            <w:noWrap/>
            <w:vAlign w:val="center"/>
            <w:hideMark/>
          </w:tcPr>
          <w:p w14:paraId="0291EBA3" w14:textId="77777777" w:rsidR="00E30AE0" w:rsidRDefault="00E30AE0">
            <w:pPr>
              <w:jc w:val="right"/>
              <w:rPr>
                <w:rFonts w:ascii="Calibri" w:hAnsi="Calibri"/>
                <w:b/>
                <w:bCs/>
                <w:color w:val="000000"/>
                <w:sz w:val="14"/>
                <w:szCs w:val="14"/>
              </w:rPr>
            </w:pPr>
            <w:r>
              <w:rPr>
                <w:rFonts w:ascii="Calibri" w:hAnsi="Calibri" w:cs="Calibri"/>
                <w:b/>
                <w:bCs/>
                <w:color w:val="000000"/>
                <w:sz w:val="14"/>
                <w:szCs w:val="14"/>
              </w:rPr>
              <w:t>20.000,00</w:t>
            </w:r>
          </w:p>
        </w:tc>
        <w:tc>
          <w:tcPr>
            <w:tcW w:w="992" w:type="dxa"/>
            <w:tcBorders>
              <w:top w:val="single" w:sz="8" w:space="0" w:color="auto"/>
              <w:left w:val="nil"/>
              <w:bottom w:val="single" w:sz="8" w:space="0" w:color="auto"/>
              <w:right w:val="single" w:sz="8" w:space="0" w:color="auto"/>
            </w:tcBorders>
            <w:noWrap/>
            <w:vAlign w:val="center"/>
            <w:hideMark/>
          </w:tcPr>
          <w:p w14:paraId="33096CF6" w14:textId="77777777" w:rsidR="00E30AE0" w:rsidRDefault="00E30AE0">
            <w:pPr>
              <w:jc w:val="right"/>
              <w:rPr>
                <w:rFonts w:ascii="Calibri" w:hAnsi="Calibri"/>
                <w:color w:val="000000"/>
                <w:sz w:val="14"/>
                <w:szCs w:val="14"/>
              </w:rPr>
            </w:pPr>
            <w:r>
              <w:rPr>
                <w:rFonts w:ascii="Calibri" w:hAnsi="Calibri"/>
                <w:color w:val="000000"/>
                <w:sz w:val="14"/>
                <w:szCs w:val="14"/>
              </w:rPr>
              <w:t>400,00</w:t>
            </w:r>
          </w:p>
        </w:tc>
        <w:tc>
          <w:tcPr>
            <w:tcW w:w="807" w:type="dxa"/>
            <w:tcBorders>
              <w:top w:val="single" w:sz="8" w:space="0" w:color="auto"/>
              <w:left w:val="nil"/>
              <w:bottom w:val="single" w:sz="8" w:space="0" w:color="auto"/>
              <w:right w:val="single" w:sz="8" w:space="0" w:color="auto"/>
            </w:tcBorders>
            <w:noWrap/>
            <w:vAlign w:val="center"/>
            <w:hideMark/>
          </w:tcPr>
          <w:p w14:paraId="0BA5DB4F" w14:textId="77777777" w:rsidR="00E30AE0" w:rsidRDefault="00E30AE0">
            <w:pPr>
              <w:jc w:val="right"/>
              <w:rPr>
                <w:rFonts w:ascii="Calibri" w:hAnsi="Calibri"/>
                <w:color w:val="000000"/>
                <w:sz w:val="14"/>
                <w:szCs w:val="14"/>
              </w:rPr>
            </w:pPr>
            <w:r>
              <w:rPr>
                <w:rFonts w:ascii="Calibri" w:hAnsi="Calibri"/>
                <w:color w:val="000000"/>
                <w:sz w:val="14"/>
                <w:szCs w:val="14"/>
              </w:rPr>
              <w:t>2,00%</w:t>
            </w:r>
          </w:p>
        </w:tc>
      </w:tr>
      <w:tr w:rsidR="00E30AE0" w14:paraId="2F80794A" w14:textId="77777777" w:rsidTr="00E30AE0">
        <w:trPr>
          <w:trHeight w:val="315"/>
          <w:jc w:val="center"/>
        </w:trPr>
        <w:tc>
          <w:tcPr>
            <w:tcW w:w="854" w:type="dxa"/>
            <w:tcBorders>
              <w:top w:val="nil"/>
              <w:left w:val="single" w:sz="8" w:space="0" w:color="auto"/>
              <w:bottom w:val="single" w:sz="8" w:space="0" w:color="auto"/>
              <w:right w:val="single" w:sz="8" w:space="0" w:color="auto"/>
            </w:tcBorders>
            <w:shd w:val="clear" w:color="auto" w:fill="FFFFFF"/>
            <w:noWrap/>
            <w:vAlign w:val="center"/>
            <w:hideMark/>
          </w:tcPr>
          <w:p w14:paraId="16EE27AA" w14:textId="77777777" w:rsidR="00E30AE0" w:rsidRDefault="00E30AE0">
            <w:pPr>
              <w:autoSpaceDE/>
              <w:jc w:val="right"/>
              <w:rPr>
                <w:rFonts w:ascii="Calibri" w:hAnsi="Calibri"/>
                <w:b/>
                <w:bCs/>
                <w:color w:val="000000"/>
                <w:sz w:val="14"/>
                <w:szCs w:val="14"/>
              </w:rPr>
            </w:pPr>
            <w:r>
              <w:rPr>
                <w:rFonts w:ascii="Calibri" w:hAnsi="Calibri"/>
                <w:b/>
                <w:bCs/>
                <w:color w:val="000000"/>
                <w:sz w:val="14"/>
                <w:szCs w:val="14"/>
              </w:rPr>
              <w:t>16000</w:t>
            </w:r>
          </w:p>
        </w:tc>
        <w:tc>
          <w:tcPr>
            <w:tcW w:w="4108" w:type="dxa"/>
            <w:tcBorders>
              <w:top w:val="nil"/>
              <w:left w:val="nil"/>
              <w:bottom w:val="single" w:sz="8" w:space="0" w:color="auto"/>
              <w:right w:val="single" w:sz="8" w:space="0" w:color="000000"/>
            </w:tcBorders>
            <w:shd w:val="clear" w:color="auto" w:fill="FFFFFF"/>
            <w:noWrap/>
            <w:vAlign w:val="center"/>
            <w:hideMark/>
          </w:tcPr>
          <w:p w14:paraId="49746F76" w14:textId="77777777" w:rsidR="00E30AE0" w:rsidRDefault="00E30AE0">
            <w:pPr>
              <w:autoSpaceDE/>
              <w:rPr>
                <w:rFonts w:ascii="Calibri" w:hAnsi="Calibri"/>
                <w:b/>
                <w:bCs/>
                <w:color w:val="000000"/>
                <w:sz w:val="14"/>
                <w:szCs w:val="14"/>
              </w:rPr>
            </w:pPr>
            <w:r>
              <w:rPr>
                <w:rFonts w:ascii="Calibri" w:hAnsi="Calibri"/>
                <w:b/>
                <w:bCs/>
                <w:color w:val="000000"/>
                <w:sz w:val="14"/>
                <w:szCs w:val="14"/>
              </w:rPr>
              <w:t>SEGURIDAD SOCIAL</w:t>
            </w:r>
          </w:p>
        </w:tc>
        <w:tc>
          <w:tcPr>
            <w:tcW w:w="992" w:type="dxa"/>
            <w:tcBorders>
              <w:top w:val="nil"/>
              <w:left w:val="nil"/>
              <w:bottom w:val="single" w:sz="8" w:space="0" w:color="auto"/>
              <w:right w:val="single" w:sz="8" w:space="0" w:color="auto"/>
            </w:tcBorders>
            <w:shd w:val="clear" w:color="auto" w:fill="FFFFFF"/>
            <w:noWrap/>
            <w:vAlign w:val="center"/>
            <w:hideMark/>
          </w:tcPr>
          <w:p w14:paraId="12E4DF61" w14:textId="77777777" w:rsidR="00E30AE0" w:rsidRDefault="00E30AE0">
            <w:pPr>
              <w:jc w:val="right"/>
              <w:rPr>
                <w:rFonts w:ascii="Calibri" w:hAnsi="Calibri"/>
                <w:b/>
                <w:bCs/>
                <w:color w:val="000000"/>
                <w:sz w:val="14"/>
                <w:szCs w:val="14"/>
              </w:rPr>
            </w:pPr>
            <w:r>
              <w:rPr>
                <w:rFonts w:ascii="Calibri" w:hAnsi="Calibri" w:cs="Calibri"/>
                <w:b/>
                <w:bCs/>
                <w:color w:val="000000"/>
                <w:sz w:val="14"/>
                <w:szCs w:val="14"/>
              </w:rPr>
              <w:t>3.739.578,01</w:t>
            </w:r>
          </w:p>
        </w:tc>
        <w:tc>
          <w:tcPr>
            <w:tcW w:w="992" w:type="dxa"/>
            <w:tcBorders>
              <w:top w:val="nil"/>
              <w:left w:val="nil"/>
              <w:bottom w:val="single" w:sz="8" w:space="0" w:color="auto"/>
              <w:right w:val="single" w:sz="8" w:space="0" w:color="auto"/>
            </w:tcBorders>
            <w:shd w:val="clear" w:color="auto" w:fill="FFFFFF"/>
            <w:noWrap/>
            <w:vAlign w:val="center"/>
            <w:hideMark/>
          </w:tcPr>
          <w:p w14:paraId="715A5A16" w14:textId="77777777" w:rsidR="00E30AE0" w:rsidRDefault="00E30AE0">
            <w:pPr>
              <w:jc w:val="right"/>
              <w:rPr>
                <w:rFonts w:ascii="Calibri" w:hAnsi="Calibri"/>
                <w:b/>
                <w:bCs/>
                <w:color w:val="000000"/>
                <w:sz w:val="14"/>
                <w:szCs w:val="14"/>
              </w:rPr>
            </w:pPr>
            <w:r>
              <w:rPr>
                <w:rFonts w:ascii="Calibri" w:hAnsi="Calibri" w:cs="Calibri"/>
                <w:b/>
                <w:bCs/>
                <w:color w:val="000000"/>
                <w:sz w:val="14"/>
                <w:szCs w:val="14"/>
              </w:rPr>
              <w:t>3.579.533,63</w:t>
            </w:r>
          </w:p>
        </w:tc>
        <w:tc>
          <w:tcPr>
            <w:tcW w:w="992" w:type="dxa"/>
            <w:tcBorders>
              <w:top w:val="nil"/>
              <w:left w:val="nil"/>
              <w:bottom w:val="single" w:sz="8" w:space="0" w:color="auto"/>
              <w:right w:val="single" w:sz="8" w:space="0" w:color="auto"/>
            </w:tcBorders>
            <w:noWrap/>
            <w:vAlign w:val="center"/>
            <w:hideMark/>
          </w:tcPr>
          <w:p w14:paraId="323EF3A1" w14:textId="77777777" w:rsidR="00E30AE0" w:rsidRDefault="00E30AE0">
            <w:pPr>
              <w:jc w:val="right"/>
              <w:rPr>
                <w:rFonts w:ascii="Calibri" w:hAnsi="Calibri"/>
                <w:color w:val="000000"/>
                <w:sz w:val="14"/>
                <w:szCs w:val="14"/>
              </w:rPr>
            </w:pPr>
            <w:r>
              <w:rPr>
                <w:rFonts w:ascii="Calibri" w:hAnsi="Calibri"/>
                <w:color w:val="000000"/>
                <w:sz w:val="14"/>
                <w:szCs w:val="14"/>
              </w:rPr>
              <w:t>160.044,38</w:t>
            </w:r>
          </w:p>
        </w:tc>
        <w:tc>
          <w:tcPr>
            <w:tcW w:w="807" w:type="dxa"/>
            <w:tcBorders>
              <w:top w:val="nil"/>
              <w:left w:val="nil"/>
              <w:bottom w:val="single" w:sz="8" w:space="0" w:color="auto"/>
              <w:right w:val="single" w:sz="8" w:space="0" w:color="auto"/>
            </w:tcBorders>
            <w:noWrap/>
            <w:vAlign w:val="center"/>
            <w:hideMark/>
          </w:tcPr>
          <w:p w14:paraId="34154839" w14:textId="77777777" w:rsidR="00E30AE0" w:rsidRDefault="00E30AE0">
            <w:pPr>
              <w:jc w:val="right"/>
              <w:rPr>
                <w:rFonts w:ascii="Calibri" w:hAnsi="Calibri"/>
                <w:color w:val="000000"/>
                <w:sz w:val="14"/>
                <w:szCs w:val="14"/>
              </w:rPr>
            </w:pPr>
            <w:r>
              <w:rPr>
                <w:rFonts w:ascii="Calibri" w:hAnsi="Calibri"/>
                <w:color w:val="000000"/>
                <w:sz w:val="14"/>
                <w:szCs w:val="14"/>
              </w:rPr>
              <w:t>4,47%</w:t>
            </w:r>
          </w:p>
        </w:tc>
      </w:tr>
      <w:tr w:rsidR="00E30AE0" w14:paraId="45705F99" w14:textId="77777777" w:rsidTr="00E30AE0">
        <w:trPr>
          <w:trHeight w:val="315"/>
          <w:jc w:val="center"/>
        </w:trPr>
        <w:tc>
          <w:tcPr>
            <w:tcW w:w="854" w:type="dxa"/>
            <w:tcBorders>
              <w:top w:val="nil"/>
              <w:left w:val="single" w:sz="8" w:space="0" w:color="auto"/>
              <w:bottom w:val="single" w:sz="8" w:space="0" w:color="auto"/>
              <w:right w:val="single" w:sz="8" w:space="0" w:color="auto"/>
            </w:tcBorders>
            <w:shd w:val="clear" w:color="auto" w:fill="FFFFFF"/>
            <w:noWrap/>
            <w:vAlign w:val="center"/>
            <w:hideMark/>
          </w:tcPr>
          <w:p w14:paraId="6EB9E9C4" w14:textId="77777777" w:rsidR="00E30AE0" w:rsidRDefault="00E30AE0">
            <w:pPr>
              <w:autoSpaceDE/>
              <w:jc w:val="right"/>
              <w:rPr>
                <w:rFonts w:ascii="Calibri" w:hAnsi="Calibri"/>
                <w:b/>
                <w:bCs/>
                <w:color w:val="000000"/>
                <w:sz w:val="14"/>
                <w:szCs w:val="14"/>
              </w:rPr>
            </w:pPr>
            <w:r>
              <w:rPr>
                <w:rFonts w:ascii="Calibri" w:hAnsi="Calibri"/>
                <w:b/>
                <w:bCs/>
                <w:color w:val="000000"/>
                <w:sz w:val="14"/>
                <w:szCs w:val="14"/>
              </w:rPr>
              <w:lastRenderedPageBreak/>
              <w:t>16008</w:t>
            </w:r>
          </w:p>
        </w:tc>
        <w:tc>
          <w:tcPr>
            <w:tcW w:w="4108" w:type="dxa"/>
            <w:tcBorders>
              <w:top w:val="nil"/>
              <w:left w:val="nil"/>
              <w:bottom w:val="single" w:sz="8" w:space="0" w:color="auto"/>
              <w:right w:val="single" w:sz="8" w:space="0" w:color="000000"/>
            </w:tcBorders>
            <w:shd w:val="clear" w:color="auto" w:fill="FFFFFF"/>
            <w:noWrap/>
            <w:vAlign w:val="center"/>
            <w:hideMark/>
          </w:tcPr>
          <w:p w14:paraId="6D49F4E5" w14:textId="77777777" w:rsidR="00E30AE0" w:rsidRDefault="00E30AE0">
            <w:pPr>
              <w:autoSpaceDE/>
              <w:rPr>
                <w:rFonts w:ascii="Calibri" w:hAnsi="Calibri"/>
                <w:b/>
                <w:bCs/>
                <w:color w:val="000000"/>
                <w:sz w:val="14"/>
                <w:szCs w:val="14"/>
              </w:rPr>
            </w:pPr>
            <w:r>
              <w:rPr>
                <w:rFonts w:ascii="Calibri" w:hAnsi="Calibri"/>
                <w:b/>
                <w:bCs/>
                <w:color w:val="000000"/>
                <w:sz w:val="14"/>
                <w:szCs w:val="14"/>
              </w:rPr>
              <w:t>ASISTENCIA MÉDICO-FARMACÉUTICA</w:t>
            </w:r>
          </w:p>
        </w:tc>
        <w:tc>
          <w:tcPr>
            <w:tcW w:w="992" w:type="dxa"/>
            <w:tcBorders>
              <w:top w:val="nil"/>
              <w:left w:val="nil"/>
              <w:bottom w:val="single" w:sz="8" w:space="0" w:color="auto"/>
              <w:right w:val="single" w:sz="8" w:space="0" w:color="auto"/>
            </w:tcBorders>
            <w:shd w:val="clear" w:color="auto" w:fill="FFFFFF"/>
            <w:noWrap/>
            <w:vAlign w:val="center"/>
            <w:hideMark/>
          </w:tcPr>
          <w:p w14:paraId="4944D639" w14:textId="77777777" w:rsidR="00E30AE0" w:rsidRDefault="00E30AE0">
            <w:pPr>
              <w:jc w:val="right"/>
              <w:rPr>
                <w:rFonts w:ascii="Calibri" w:hAnsi="Calibri"/>
                <w:b/>
                <w:bCs/>
                <w:color w:val="000000"/>
                <w:sz w:val="14"/>
                <w:szCs w:val="14"/>
              </w:rPr>
            </w:pPr>
            <w:r>
              <w:rPr>
                <w:rFonts w:ascii="Calibri" w:hAnsi="Calibri" w:cs="Calibri"/>
                <w:b/>
                <w:bCs/>
                <w:color w:val="000000"/>
                <w:sz w:val="14"/>
                <w:szCs w:val="14"/>
              </w:rPr>
              <w:t>39.200,00</w:t>
            </w:r>
          </w:p>
        </w:tc>
        <w:tc>
          <w:tcPr>
            <w:tcW w:w="992" w:type="dxa"/>
            <w:tcBorders>
              <w:top w:val="nil"/>
              <w:left w:val="nil"/>
              <w:bottom w:val="single" w:sz="8" w:space="0" w:color="auto"/>
              <w:right w:val="single" w:sz="8" w:space="0" w:color="auto"/>
            </w:tcBorders>
            <w:shd w:val="clear" w:color="auto" w:fill="FFFFFF"/>
            <w:noWrap/>
            <w:vAlign w:val="center"/>
            <w:hideMark/>
          </w:tcPr>
          <w:p w14:paraId="70DB2B3C" w14:textId="77777777" w:rsidR="00E30AE0" w:rsidRDefault="00E30AE0">
            <w:pPr>
              <w:jc w:val="right"/>
              <w:rPr>
                <w:rFonts w:ascii="Calibri" w:hAnsi="Calibri"/>
                <w:b/>
                <w:bCs/>
                <w:color w:val="000000"/>
                <w:sz w:val="14"/>
                <w:szCs w:val="14"/>
              </w:rPr>
            </w:pPr>
            <w:r>
              <w:rPr>
                <w:rFonts w:ascii="Calibri" w:hAnsi="Calibri" w:cs="Calibri"/>
                <w:b/>
                <w:bCs/>
                <w:color w:val="000000"/>
                <w:sz w:val="14"/>
                <w:szCs w:val="14"/>
              </w:rPr>
              <w:t>39.200,00</w:t>
            </w:r>
          </w:p>
        </w:tc>
        <w:tc>
          <w:tcPr>
            <w:tcW w:w="992" w:type="dxa"/>
            <w:tcBorders>
              <w:top w:val="nil"/>
              <w:left w:val="nil"/>
              <w:bottom w:val="single" w:sz="8" w:space="0" w:color="auto"/>
              <w:right w:val="single" w:sz="8" w:space="0" w:color="auto"/>
            </w:tcBorders>
            <w:noWrap/>
            <w:vAlign w:val="center"/>
            <w:hideMark/>
          </w:tcPr>
          <w:p w14:paraId="23169788" w14:textId="77777777" w:rsidR="00E30AE0" w:rsidRDefault="00E30AE0">
            <w:pPr>
              <w:jc w:val="right"/>
              <w:rPr>
                <w:rFonts w:ascii="Calibri" w:hAnsi="Calibri"/>
                <w:color w:val="000000"/>
                <w:sz w:val="14"/>
                <w:szCs w:val="14"/>
              </w:rPr>
            </w:pPr>
            <w:r>
              <w:rPr>
                <w:rFonts w:ascii="Calibri" w:hAnsi="Calibri"/>
                <w:color w:val="000000"/>
                <w:sz w:val="14"/>
                <w:szCs w:val="14"/>
              </w:rPr>
              <w:t>0,00</w:t>
            </w:r>
          </w:p>
        </w:tc>
        <w:tc>
          <w:tcPr>
            <w:tcW w:w="807" w:type="dxa"/>
            <w:tcBorders>
              <w:top w:val="single" w:sz="4" w:space="0" w:color="auto"/>
              <w:left w:val="nil"/>
              <w:bottom w:val="single" w:sz="8" w:space="0" w:color="auto"/>
              <w:right w:val="single" w:sz="8" w:space="0" w:color="auto"/>
            </w:tcBorders>
            <w:noWrap/>
            <w:vAlign w:val="center"/>
            <w:hideMark/>
          </w:tcPr>
          <w:p w14:paraId="34C00443" w14:textId="77777777" w:rsidR="00E30AE0" w:rsidRDefault="00E30AE0">
            <w:pPr>
              <w:jc w:val="right"/>
              <w:rPr>
                <w:rFonts w:ascii="Calibri" w:hAnsi="Calibri"/>
                <w:color w:val="000000"/>
                <w:sz w:val="14"/>
                <w:szCs w:val="14"/>
              </w:rPr>
            </w:pPr>
            <w:r>
              <w:rPr>
                <w:rFonts w:ascii="Calibri" w:hAnsi="Calibri" w:cs="Calibri"/>
                <w:color w:val="000000"/>
                <w:sz w:val="14"/>
                <w:szCs w:val="14"/>
              </w:rPr>
              <w:t>0,00%</w:t>
            </w:r>
          </w:p>
        </w:tc>
      </w:tr>
      <w:tr w:rsidR="00E30AE0" w14:paraId="27F1B448" w14:textId="77777777" w:rsidTr="00E30AE0">
        <w:trPr>
          <w:trHeight w:val="315"/>
          <w:jc w:val="center"/>
        </w:trPr>
        <w:tc>
          <w:tcPr>
            <w:tcW w:w="854" w:type="dxa"/>
            <w:tcBorders>
              <w:top w:val="nil"/>
              <w:left w:val="single" w:sz="8" w:space="0" w:color="auto"/>
              <w:bottom w:val="single" w:sz="8" w:space="0" w:color="auto"/>
              <w:right w:val="single" w:sz="8" w:space="0" w:color="auto"/>
            </w:tcBorders>
            <w:shd w:val="clear" w:color="auto" w:fill="FFFFFF"/>
            <w:noWrap/>
            <w:vAlign w:val="center"/>
            <w:hideMark/>
          </w:tcPr>
          <w:p w14:paraId="03104195" w14:textId="77777777" w:rsidR="00E30AE0" w:rsidRDefault="00E30AE0">
            <w:pPr>
              <w:autoSpaceDE/>
              <w:jc w:val="right"/>
              <w:rPr>
                <w:rFonts w:ascii="Calibri" w:hAnsi="Calibri"/>
                <w:b/>
                <w:bCs/>
                <w:color w:val="000000"/>
                <w:sz w:val="14"/>
                <w:szCs w:val="14"/>
              </w:rPr>
            </w:pPr>
            <w:r>
              <w:rPr>
                <w:rFonts w:ascii="Calibri" w:hAnsi="Calibri"/>
                <w:b/>
                <w:bCs/>
                <w:color w:val="000000"/>
                <w:sz w:val="14"/>
                <w:szCs w:val="14"/>
              </w:rPr>
              <w:t>16104</w:t>
            </w:r>
          </w:p>
        </w:tc>
        <w:tc>
          <w:tcPr>
            <w:tcW w:w="4108" w:type="dxa"/>
            <w:tcBorders>
              <w:top w:val="nil"/>
              <w:left w:val="nil"/>
              <w:bottom w:val="single" w:sz="8" w:space="0" w:color="auto"/>
              <w:right w:val="single" w:sz="8" w:space="0" w:color="000000"/>
            </w:tcBorders>
            <w:shd w:val="clear" w:color="auto" w:fill="FFFFFF"/>
            <w:noWrap/>
            <w:vAlign w:val="center"/>
            <w:hideMark/>
          </w:tcPr>
          <w:p w14:paraId="21B0B22B" w14:textId="77777777" w:rsidR="00E30AE0" w:rsidRDefault="00E30AE0">
            <w:pPr>
              <w:autoSpaceDE/>
              <w:rPr>
                <w:rFonts w:ascii="Calibri" w:hAnsi="Calibri"/>
                <w:b/>
                <w:bCs/>
                <w:color w:val="000000"/>
                <w:sz w:val="14"/>
                <w:szCs w:val="14"/>
              </w:rPr>
            </w:pPr>
            <w:r>
              <w:rPr>
                <w:rFonts w:ascii="Calibri" w:hAnsi="Calibri"/>
                <w:b/>
                <w:bCs/>
                <w:color w:val="000000"/>
                <w:sz w:val="14"/>
                <w:szCs w:val="14"/>
              </w:rPr>
              <w:t>PLAN ESPECÍFICO DE INCENTIVOS A LA JUBILACIÓN ANTICIPADA</w:t>
            </w:r>
          </w:p>
        </w:tc>
        <w:tc>
          <w:tcPr>
            <w:tcW w:w="992" w:type="dxa"/>
            <w:tcBorders>
              <w:top w:val="nil"/>
              <w:left w:val="nil"/>
              <w:bottom w:val="single" w:sz="8" w:space="0" w:color="auto"/>
              <w:right w:val="single" w:sz="8" w:space="0" w:color="auto"/>
            </w:tcBorders>
            <w:shd w:val="clear" w:color="auto" w:fill="FFFFFF"/>
            <w:noWrap/>
            <w:vAlign w:val="center"/>
            <w:hideMark/>
          </w:tcPr>
          <w:p w14:paraId="12AFE894" w14:textId="77777777" w:rsidR="00E30AE0" w:rsidRDefault="00E30AE0">
            <w:pPr>
              <w:jc w:val="right"/>
              <w:rPr>
                <w:rFonts w:ascii="Calibri" w:hAnsi="Calibri"/>
                <w:b/>
                <w:bCs/>
                <w:color w:val="000000"/>
                <w:sz w:val="14"/>
                <w:szCs w:val="14"/>
              </w:rPr>
            </w:pPr>
            <w:r>
              <w:rPr>
                <w:rFonts w:ascii="Calibri" w:hAnsi="Calibri" w:cs="Calibri"/>
                <w:b/>
                <w:bCs/>
                <w:color w:val="000000"/>
                <w:sz w:val="14"/>
                <w:szCs w:val="14"/>
              </w:rPr>
              <w:t>165.000,00</w:t>
            </w:r>
          </w:p>
        </w:tc>
        <w:tc>
          <w:tcPr>
            <w:tcW w:w="992" w:type="dxa"/>
            <w:tcBorders>
              <w:top w:val="nil"/>
              <w:left w:val="nil"/>
              <w:bottom w:val="single" w:sz="8" w:space="0" w:color="auto"/>
              <w:right w:val="single" w:sz="8" w:space="0" w:color="auto"/>
            </w:tcBorders>
            <w:shd w:val="clear" w:color="auto" w:fill="FFFFFF"/>
            <w:noWrap/>
            <w:vAlign w:val="center"/>
            <w:hideMark/>
          </w:tcPr>
          <w:p w14:paraId="017A2ECA" w14:textId="77777777" w:rsidR="00E30AE0" w:rsidRDefault="00E30AE0">
            <w:pPr>
              <w:jc w:val="right"/>
              <w:rPr>
                <w:rFonts w:ascii="Calibri" w:hAnsi="Calibri"/>
                <w:b/>
                <w:bCs/>
                <w:color w:val="000000"/>
                <w:sz w:val="14"/>
                <w:szCs w:val="14"/>
              </w:rPr>
            </w:pPr>
            <w:r>
              <w:rPr>
                <w:rFonts w:ascii="Calibri" w:hAnsi="Calibri" w:cs="Calibri"/>
                <w:b/>
                <w:bCs/>
                <w:color w:val="000000"/>
                <w:sz w:val="14"/>
                <w:szCs w:val="14"/>
              </w:rPr>
              <w:t>165.000,00</w:t>
            </w:r>
          </w:p>
        </w:tc>
        <w:tc>
          <w:tcPr>
            <w:tcW w:w="992" w:type="dxa"/>
            <w:tcBorders>
              <w:top w:val="nil"/>
              <w:left w:val="nil"/>
              <w:bottom w:val="single" w:sz="8" w:space="0" w:color="auto"/>
              <w:right w:val="single" w:sz="8" w:space="0" w:color="auto"/>
            </w:tcBorders>
            <w:noWrap/>
            <w:vAlign w:val="center"/>
            <w:hideMark/>
          </w:tcPr>
          <w:p w14:paraId="4761B7A0" w14:textId="77777777" w:rsidR="00E30AE0" w:rsidRDefault="00E30AE0">
            <w:pPr>
              <w:jc w:val="right"/>
              <w:rPr>
                <w:rFonts w:ascii="Calibri" w:hAnsi="Calibri"/>
                <w:color w:val="000000"/>
                <w:sz w:val="14"/>
                <w:szCs w:val="14"/>
              </w:rPr>
            </w:pPr>
            <w:r>
              <w:rPr>
                <w:rFonts w:ascii="Calibri" w:hAnsi="Calibri"/>
                <w:color w:val="000000"/>
                <w:sz w:val="14"/>
                <w:szCs w:val="14"/>
              </w:rPr>
              <w:t>0,00</w:t>
            </w:r>
          </w:p>
        </w:tc>
        <w:tc>
          <w:tcPr>
            <w:tcW w:w="807" w:type="dxa"/>
            <w:tcBorders>
              <w:top w:val="single" w:sz="4" w:space="0" w:color="auto"/>
              <w:left w:val="nil"/>
              <w:bottom w:val="single" w:sz="8" w:space="0" w:color="auto"/>
              <w:right w:val="single" w:sz="8" w:space="0" w:color="auto"/>
            </w:tcBorders>
            <w:noWrap/>
            <w:vAlign w:val="center"/>
            <w:hideMark/>
          </w:tcPr>
          <w:p w14:paraId="0ACE5078" w14:textId="77777777" w:rsidR="00E30AE0" w:rsidRDefault="00E30AE0">
            <w:pPr>
              <w:jc w:val="right"/>
              <w:rPr>
                <w:rFonts w:ascii="Calibri" w:hAnsi="Calibri"/>
                <w:color w:val="000000"/>
                <w:sz w:val="14"/>
                <w:szCs w:val="14"/>
              </w:rPr>
            </w:pPr>
            <w:r>
              <w:rPr>
                <w:rFonts w:ascii="Calibri" w:hAnsi="Calibri" w:cs="Calibri"/>
                <w:color w:val="000000"/>
                <w:sz w:val="14"/>
                <w:szCs w:val="14"/>
              </w:rPr>
              <w:t>0,00%</w:t>
            </w:r>
          </w:p>
        </w:tc>
      </w:tr>
      <w:tr w:rsidR="00E30AE0" w14:paraId="738AFA52" w14:textId="77777777" w:rsidTr="00E30AE0">
        <w:trPr>
          <w:trHeight w:val="315"/>
          <w:jc w:val="center"/>
        </w:trPr>
        <w:tc>
          <w:tcPr>
            <w:tcW w:w="854" w:type="dxa"/>
            <w:tcBorders>
              <w:top w:val="nil"/>
              <w:left w:val="single" w:sz="8" w:space="0" w:color="auto"/>
              <w:bottom w:val="single" w:sz="8" w:space="0" w:color="auto"/>
              <w:right w:val="single" w:sz="8" w:space="0" w:color="auto"/>
            </w:tcBorders>
            <w:shd w:val="clear" w:color="auto" w:fill="FFFFFF"/>
            <w:noWrap/>
            <w:vAlign w:val="center"/>
            <w:hideMark/>
          </w:tcPr>
          <w:p w14:paraId="7E9DF9D5" w14:textId="77777777" w:rsidR="00E30AE0" w:rsidRDefault="00E30AE0">
            <w:pPr>
              <w:autoSpaceDE/>
              <w:jc w:val="right"/>
              <w:rPr>
                <w:rFonts w:ascii="Calibri" w:hAnsi="Calibri"/>
                <w:b/>
                <w:bCs/>
                <w:color w:val="000000"/>
                <w:sz w:val="14"/>
                <w:szCs w:val="14"/>
              </w:rPr>
            </w:pPr>
            <w:r>
              <w:rPr>
                <w:rFonts w:ascii="Calibri" w:hAnsi="Calibri"/>
                <w:b/>
                <w:bCs/>
                <w:color w:val="000000"/>
                <w:sz w:val="14"/>
                <w:szCs w:val="14"/>
              </w:rPr>
              <w:t>16200</w:t>
            </w:r>
          </w:p>
        </w:tc>
        <w:tc>
          <w:tcPr>
            <w:tcW w:w="4108" w:type="dxa"/>
            <w:tcBorders>
              <w:top w:val="nil"/>
              <w:left w:val="nil"/>
              <w:bottom w:val="single" w:sz="8" w:space="0" w:color="auto"/>
              <w:right w:val="single" w:sz="8" w:space="0" w:color="000000"/>
            </w:tcBorders>
            <w:shd w:val="clear" w:color="auto" w:fill="FFFFFF"/>
            <w:noWrap/>
            <w:vAlign w:val="center"/>
            <w:hideMark/>
          </w:tcPr>
          <w:p w14:paraId="0D864BC1" w14:textId="77777777" w:rsidR="00E30AE0" w:rsidRDefault="00E30AE0">
            <w:pPr>
              <w:autoSpaceDE/>
              <w:rPr>
                <w:rFonts w:ascii="Calibri" w:hAnsi="Calibri"/>
                <w:b/>
                <w:bCs/>
                <w:color w:val="000000"/>
                <w:sz w:val="14"/>
                <w:szCs w:val="14"/>
              </w:rPr>
            </w:pPr>
            <w:r>
              <w:rPr>
                <w:rFonts w:ascii="Calibri" w:hAnsi="Calibri"/>
                <w:b/>
                <w:bCs/>
                <w:color w:val="000000"/>
                <w:sz w:val="14"/>
                <w:szCs w:val="14"/>
              </w:rPr>
              <w:t>FORMACIÓN Y PERFECCIONAMIENTO DEL PERSONAL</w:t>
            </w:r>
          </w:p>
        </w:tc>
        <w:tc>
          <w:tcPr>
            <w:tcW w:w="992" w:type="dxa"/>
            <w:tcBorders>
              <w:top w:val="nil"/>
              <w:left w:val="nil"/>
              <w:bottom w:val="single" w:sz="8" w:space="0" w:color="auto"/>
              <w:right w:val="single" w:sz="8" w:space="0" w:color="auto"/>
            </w:tcBorders>
            <w:shd w:val="clear" w:color="auto" w:fill="FFFFFF"/>
            <w:noWrap/>
            <w:vAlign w:val="center"/>
            <w:hideMark/>
          </w:tcPr>
          <w:p w14:paraId="7414E9D3" w14:textId="77777777" w:rsidR="00E30AE0" w:rsidRDefault="00E30AE0">
            <w:pPr>
              <w:jc w:val="right"/>
              <w:rPr>
                <w:rFonts w:ascii="Calibri" w:hAnsi="Calibri"/>
                <w:b/>
                <w:bCs/>
                <w:color w:val="000000"/>
                <w:sz w:val="14"/>
                <w:szCs w:val="14"/>
              </w:rPr>
            </w:pPr>
            <w:r>
              <w:rPr>
                <w:rFonts w:ascii="Calibri" w:hAnsi="Calibri" w:cs="Calibri"/>
                <w:b/>
                <w:bCs/>
                <w:color w:val="000000"/>
                <w:sz w:val="14"/>
                <w:szCs w:val="14"/>
              </w:rPr>
              <w:t>21.600,00</w:t>
            </w:r>
          </w:p>
        </w:tc>
        <w:tc>
          <w:tcPr>
            <w:tcW w:w="992" w:type="dxa"/>
            <w:tcBorders>
              <w:top w:val="nil"/>
              <w:left w:val="nil"/>
              <w:bottom w:val="single" w:sz="8" w:space="0" w:color="auto"/>
              <w:right w:val="single" w:sz="8" w:space="0" w:color="auto"/>
            </w:tcBorders>
            <w:shd w:val="clear" w:color="auto" w:fill="FFFFFF"/>
            <w:noWrap/>
            <w:vAlign w:val="center"/>
            <w:hideMark/>
          </w:tcPr>
          <w:p w14:paraId="615B4520" w14:textId="77777777" w:rsidR="00E30AE0" w:rsidRDefault="00E30AE0">
            <w:pPr>
              <w:jc w:val="right"/>
              <w:rPr>
                <w:rFonts w:ascii="Calibri" w:hAnsi="Calibri"/>
                <w:b/>
                <w:bCs/>
                <w:color w:val="000000"/>
                <w:sz w:val="14"/>
                <w:szCs w:val="14"/>
              </w:rPr>
            </w:pPr>
            <w:r>
              <w:rPr>
                <w:rFonts w:ascii="Calibri" w:hAnsi="Calibri" w:cs="Calibri"/>
                <w:b/>
                <w:bCs/>
                <w:color w:val="000000"/>
                <w:sz w:val="14"/>
                <w:szCs w:val="14"/>
              </w:rPr>
              <w:t>21.600,00</w:t>
            </w:r>
          </w:p>
        </w:tc>
        <w:tc>
          <w:tcPr>
            <w:tcW w:w="992" w:type="dxa"/>
            <w:tcBorders>
              <w:top w:val="nil"/>
              <w:left w:val="nil"/>
              <w:bottom w:val="single" w:sz="8" w:space="0" w:color="auto"/>
              <w:right w:val="single" w:sz="8" w:space="0" w:color="auto"/>
            </w:tcBorders>
            <w:noWrap/>
            <w:vAlign w:val="center"/>
            <w:hideMark/>
          </w:tcPr>
          <w:p w14:paraId="0577D809" w14:textId="77777777" w:rsidR="00E30AE0" w:rsidRDefault="00E30AE0">
            <w:pPr>
              <w:jc w:val="right"/>
              <w:rPr>
                <w:rFonts w:ascii="Calibri" w:hAnsi="Calibri"/>
                <w:color w:val="000000"/>
                <w:sz w:val="14"/>
                <w:szCs w:val="14"/>
              </w:rPr>
            </w:pPr>
            <w:r>
              <w:rPr>
                <w:rFonts w:ascii="Calibri" w:hAnsi="Calibri"/>
                <w:color w:val="000000"/>
                <w:sz w:val="14"/>
                <w:szCs w:val="14"/>
              </w:rPr>
              <w:t>0,00</w:t>
            </w:r>
          </w:p>
        </w:tc>
        <w:tc>
          <w:tcPr>
            <w:tcW w:w="807" w:type="dxa"/>
            <w:tcBorders>
              <w:top w:val="single" w:sz="4" w:space="0" w:color="auto"/>
              <w:left w:val="nil"/>
              <w:bottom w:val="single" w:sz="8" w:space="0" w:color="auto"/>
              <w:right w:val="single" w:sz="8" w:space="0" w:color="auto"/>
            </w:tcBorders>
            <w:noWrap/>
            <w:vAlign w:val="center"/>
            <w:hideMark/>
          </w:tcPr>
          <w:p w14:paraId="61A78AF6" w14:textId="77777777" w:rsidR="00E30AE0" w:rsidRDefault="00E30AE0">
            <w:pPr>
              <w:jc w:val="right"/>
              <w:rPr>
                <w:rFonts w:ascii="Calibri" w:hAnsi="Calibri"/>
                <w:color w:val="000000"/>
                <w:sz w:val="14"/>
                <w:szCs w:val="14"/>
              </w:rPr>
            </w:pPr>
            <w:r>
              <w:rPr>
                <w:rFonts w:ascii="Calibri" w:hAnsi="Calibri" w:cs="Calibri"/>
                <w:color w:val="000000"/>
                <w:sz w:val="14"/>
                <w:szCs w:val="14"/>
              </w:rPr>
              <w:t>0,00%</w:t>
            </w:r>
          </w:p>
        </w:tc>
      </w:tr>
      <w:tr w:rsidR="00E30AE0" w14:paraId="5DEBE9C3" w14:textId="77777777" w:rsidTr="00E30AE0">
        <w:trPr>
          <w:trHeight w:val="315"/>
          <w:jc w:val="center"/>
        </w:trPr>
        <w:tc>
          <w:tcPr>
            <w:tcW w:w="854" w:type="dxa"/>
            <w:tcBorders>
              <w:top w:val="nil"/>
              <w:left w:val="single" w:sz="8" w:space="0" w:color="auto"/>
              <w:bottom w:val="single" w:sz="8" w:space="0" w:color="auto"/>
              <w:right w:val="single" w:sz="8" w:space="0" w:color="auto"/>
            </w:tcBorders>
            <w:shd w:val="clear" w:color="auto" w:fill="FFFFFF"/>
            <w:noWrap/>
            <w:vAlign w:val="center"/>
            <w:hideMark/>
          </w:tcPr>
          <w:p w14:paraId="35B21EC4" w14:textId="77777777" w:rsidR="00E30AE0" w:rsidRDefault="00E30AE0">
            <w:pPr>
              <w:autoSpaceDE/>
              <w:jc w:val="right"/>
              <w:rPr>
                <w:rFonts w:ascii="Calibri" w:hAnsi="Calibri"/>
                <w:b/>
                <w:bCs/>
                <w:color w:val="000000"/>
                <w:sz w:val="14"/>
                <w:szCs w:val="14"/>
              </w:rPr>
            </w:pPr>
            <w:r>
              <w:rPr>
                <w:rFonts w:ascii="Calibri" w:hAnsi="Calibri"/>
                <w:b/>
                <w:bCs/>
                <w:color w:val="000000"/>
                <w:sz w:val="14"/>
                <w:szCs w:val="14"/>
              </w:rPr>
              <w:t>16204</w:t>
            </w:r>
          </w:p>
        </w:tc>
        <w:tc>
          <w:tcPr>
            <w:tcW w:w="4108" w:type="dxa"/>
            <w:tcBorders>
              <w:top w:val="nil"/>
              <w:left w:val="nil"/>
              <w:bottom w:val="single" w:sz="8" w:space="0" w:color="auto"/>
              <w:right w:val="single" w:sz="8" w:space="0" w:color="000000"/>
            </w:tcBorders>
            <w:shd w:val="clear" w:color="auto" w:fill="FFFFFF"/>
            <w:noWrap/>
            <w:vAlign w:val="center"/>
            <w:hideMark/>
          </w:tcPr>
          <w:p w14:paraId="0D530C2A" w14:textId="77777777" w:rsidR="00E30AE0" w:rsidRDefault="00E30AE0">
            <w:pPr>
              <w:autoSpaceDE/>
              <w:rPr>
                <w:rFonts w:ascii="Calibri" w:hAnsi="Calibri"/>
                <w:b/>
                <w:bCs/>
                <w:color w:val="000000"/>
                <w:sz w:val="14"/>
                <w:szCs w:val="14"/>
              </w:rPr>
            </w:pPr>
            <w:r>
              <w:rPr>
                <w:rFonts w:ascii="Calibri" w:hAnsi="Calibri"/>
                <w:b/>
                <w:bCs/>
                <w:color w:val="000000"/>
                <w:sz w:val="14"/>
                <w:szCs w:val="14"/>
              </w:rPr>
              <w:t>ACCIÓN SOCIAL (AYUDAS DE ESTUDIO)</w:t>
            </w:r>
          </w:p>
        </w:tc>
        <w:tc>
          <w:tcPr>
            <w:tcW w:w="992" w:type="dxa"/>
            <w:tcBorders>
              <w:top w:val="nil"/>
              <w:left w:val="nil"/>
              <w:bottom w:val="single" w:sz="8" w:space="0" w:color="auto"/>
              <w:right w:val="single" w:sz="8" w:space="0" w:color="auto"/>
            </w:tcBorders>
            <w:shd w:val="clear" w:color="auto" w:fill="FFFFFF"/>
            <w:noWrap/>
            <w:vAlign w:val="center"/>
            <w:hideMark/>
          </w:tcPr>
          <w:p w14:paraId="46065B42" w14:textId="77777777" w:rsidR="00E30AE0" w:rsidRDefault="00E30AE0">
            <w:pPr>
              <w:jc w:val="right"/>
              <w:rPr>
                <w:rFonts w:ascii="Calibri" w:hAnsi="Calibri"/>
                <w:b/>
                <w:bCs/>
                <w:color w:val="000000"/>
                <w:sz w:val="14"/>
                <w:szCs w:val="14"/>
              </w:rPr>
            </w:pPr>
            <w:r>
              <w:rPr>
                <w:rFonts w:ascii="Calibri" w:hAnsi="Calibri" w:cs="Calibri"/>
                <w:b/>
                <w:bCs/>
                <w:color w:val="000000"/>
                <w:sz w:val="14"/>
                <w:szCs w:val="14"/>
              </w:rPr>
              <w:t>77.000,00</w:t>
            </w:r>
          </w:p>
        </w:tc>
        <w:tc>
          <w:tcPr>
            <w:tcW w:w="992" w:type="dxa"/>
            <w:tcBorders>
              <w:top w:val="nil"/>
              <w:left w:val="nil"/>
              <w:bottom w:val="single" w:sz="8" w:space="0" w:color="auto"/>
              <w:right w:val="single" w:sz="8" w:space="0" w:color="auto"/>
            </w:tcBorders>
            <w:shd w:val="clear" w:color="auto" w:fill="FFFFFF"/>
            <w:noWrap/>
            <w:vAlign w:val="center"/>
            <w:hideMark/>
          </w:tcPr>
          <w:p w14:paraId="7CE7CF0F" w14:textId="77777777" w:rsidR="00E30AE0" w:rsidRDefault="00E30AE0">
            <w:pPr>
              <w:jc w:val="right"/>
              <w:rPr>
                <w:rFonts w:ascii="Calibri" w:hAnsi="Calibri"/>
                <w:b/>
                <w:bCs/>
                <w:color w:val="000000"/>
                <w:sz w:val="14"/>
                <w:szCs w:val="14"/>
              </w:rPr>
            </w:pPr>
            <w:r>
              <w:rPr>
                <w:rFonts w:ascii="Calibri" w:hAnsi="Calibri" w:cs="Calibri"/>
                <w:b/>
                <w:bCs/>
                <w:color w:val="000000"/>
                <w:sz w:val="14"/>
                <w:szCs w:val="14"/>
              </w:rPr>
              <w:t>77.000,00</w:t>
            </w:r>
          </w:p>
        </w:tc>
        <w:tc>
          <w:tcPr>
            <w:tcW w:w="992" w:type="dxa"/>
            <w:tcBorders>
              <w:top w:val="nil"/>
              <w:left w:val="nil"/>
              <w:bottom w:val="single" w:sz="8" w:space="0" w:color="auto"/>
              <w:right w:val="single" w:sz="8" w:space="0" w:color="auto"/>
            </w:tcBorders>
            <w:noWrap/>
            <w:vAlign w:val="center"/>
            <w:hideMark/>
          </w:tcPr>
          <w:p w14:paraId="63FF7BB7" w14:textId="77777777" w:rsidR="00E30AE0" w:rsidRDefault="00E30AE0">
            <w:pPr>
              <w:jc w:val="right"/>
              <w:rPr>
                <w:rFonts w:ascii="Calibri" w:hAnsi="Calibri"/>
                <w:color w:val="000000"/>
                <w:sz w:val="14"/>
                <w:szCs w:val="14"/>
              </w:rPr>
            </w:pPr>
            <w:r>
              <w:rPr>
                <w:rFonts w:ascii="Calibri" w:hAnsi="Calibri"/>
                <w:color w:val="000000"/>
                <w:sz w:val="14"/>
                <w:szCs w:val="14"/>
              </w:rPr>
              <w:t>0,00</w:t>
            </w:r>
          </w:p>
        </w:tc>
        <w:tc>
          <w:tcPr>
            <w:tcW w:w="807" w:type="dxa"/>
            <w:tcBorders>
              <w:top w:val="single" w:sz="4" w:space="0" w:color="auto"/>
              <w:left w:val="nil"/>
              <w:bottom w:val="single" w:sz="8" w:space="0" w:color="auto"/>
              <w:right w:val="single" w:sz="8" w:space="0" w:color="auto"/>
            </w:tcBorders>
            <w:noWrap/>
            <w:vAlign w:val="center"/>
            <w:hideMark/>
          </w:tcPr>
          <w:p w14:paraId="5B3A12B1" w14:textId="77777777" w:rsidR="00E30AE0" w:rsidRDefault="00E30AE0">
            <w:pPr>
              <w:jc w:val="right"/>
              <w:rPr>
                <w:rFonts w:ascii="Calibri" w:hAnsi="Calibri"/>
                <w:color w:val="000000"/>
                <w:sz w:val="14"/>
                <w:szCs w:val="14"/>
              </w:rPr>
            </w:pPr>
            <w:r>
              <w:rPr>
                <w:rFonts w:ascii="Calibri" w:hAnsi="Calibri" w:cs="Calibri"/>
                <w:color w:val="000000"/>
                <w:sz w:val="14"/>
                <w:szCs w:val="14"/>
              </w:rPr>
              <w:t>0,00%</w:t>
            </w:r>
          </w:p>
        </w:tc>
      </w:tr>
      <w:tr w:rsidR="00E30AE0" w14:paraId="3D896E06" w14:textId="77777777" w:rsidTr="00E30AE0">
        <w:trPr>
          <w:trHeight w:val="315"/>
          <w:jc w:val="center"/>
        </w:trPr>
        <w:tc>
          <w:tcPr>
            <w:tcW w:w="854"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14:paraId="3E73D966" w14:textId="77777777" w:rsidR="00E30AE0" w:rsidRDefault="00E30AE0">
            <w:pPr>
              <w:autoSpaceDE/>
              <w:jc w:val="right"/>
              <w:rPr>
                <w:rFonts w:ascii="Calibri" w:hAnsi="Calibri"/>
                <w:b/>
                <w:bCs/>
                <w:color w:val="000000"/>
                <w:sz w:val="14"/>
                <w:szCs w:val="14"/>
              </w:rPr>
            </w:pPr>
            <w:r>
              <w:rPr>
                <w:rFonts w:ascii="Calibri" w:hAnsi="Calibri"/>
                <w:b/>
                <w:bCs/>
                <w:color w:val="000000"/>
                <w:sz w:val="14"/>
                <w:szCs w:val="14"/>
              </w:rPr>
              <w:t>16205</w:t>
            </w:r>
          </w:p>
        </w:tc>
        <w:tc>
          <w:tcPr>
            <w:tcW w:w="4108" w:type="dxa"/>
            <w:tcBorders>
              <w:top w:val="single" w:sz="8" w:space="0" w:color="auto"/>
              <w:left w:val="nil"/>
              <w:bottom w:val="single" w:sz="8" w:space="0" w:color="auto"/>
              <w:right w:val="single" w:sz="8" w:space="0" w:color="000000"/>
            </w:tcBorders>
            <w:shd w:val="clear" w:color="auto" w:fill="FFFFFF"/>
            <w:noWrap/>
            <w:vAlign w:val="center"/>
            <w:hideMark/>
          </w:tcPr>
          <w:p w14:paraId="7D67E5AF" w14:textId="77777777" w:rsidR="00E30AE0" w:rsidRDefault="00E30AE0">
            <w:pPr>
              <w:autoSpaceDE/>
              <w:rPr>
                <w:rFonts w:ascii="Calibri" w:hAnsi="Calibri"/>
                <w:b/>
                <w:bCs/>
                <w:color w:val="000000"/>
                <w:sz w:val="14"/>
                <w:szCs w:val="14"/>
              </w:rPr>
            </w:pPr>
            <w:r>
              <w:rPr>
                <w:rFonts w:ascii="Calibri" w:hAnsi="Calibri"/>
                <w:b/>
                <w:bCs/>
                <w:color w:val="000000"/>
                <w:sz w:val="14"/>
                <w:szCs w:val="14"/>
              </w:rPr>
              <w:t>SEGUROS PERSONAL</w:t>
            </w:r>
          </w:p>
        </w:tc>
        <w:tc>
          <w:tcPr>
            <w:tcW w:w="992" w:type="dxa"/>
            <w:tcBorders>
              <w:top w:val="single" w:sz="8" w:space="0" w:color="auto"/>
              <w:left w:val="nil"/>
              <w:bottom w:val="single" w:sz="8" w:space="0" w:color="auto"/>
              <w:right w:val="single" w:sz="8" w:space="0" w:color="auto"/>
            </w:tcBorders>
            <w:shd w:val="clear" w:color="auto" w:fill="FFFFFF"/>
            <w:noWrap/>
            <w:vAlign w:val="center"/>
            <w:hideMark/>
          </w:tcPr>
          <w:p w14:paraId="15E35D4B" w14:textId="77777777" w:rsidR="00E30AE0" w:rsidRDefault="00E30AE0">
            <w:pPr>
              <w:jc w:val="right"/>
              <w:rPr>
                <w:rFonts w:ascii="Calibri" w:hAnsi="Calibri"/>
                <w:b/>
                <w:bCs/>
                <w:color w:val="000000"/>
                <w:sz w:val="14"/>
                <w:szCs w:val="14"/>
              </w:rPr>
            </w:pPr>
            <w:r>
              <w:rPr>
                <w:rFonts w:ascii="Calibri" w:hAnsi="Calibri" w:cs="Calibri"/>
                <w:b/>
                <w:bCs/>
                <w:color w:val="000000"/>
                <w:sz w:val="14"/>
                <w:szCs w:val="14"/>
              </w:rPr>
              <w:t>243.150,00</w:t>
            </w:r>
          </w:p>
        </w:tc>
        <w:tc>
          <w:tcPr>
            <w:tcW w:w="992" w:type="dxa"/>
            <w:tcBorders>
              <w:top w:val="single" w:sz="8" w:space="0" w:color="auto"/>
              <w:left w:val="nil"/>
              <w:bottom w:val="single" w:sz="8" w:space="0" w:color="auto"/>
              <w:right w:val="single" w:sz="8" w:space="0" w:color="auto"/>
            </w:tcBorders>
            <w:shd w:val="clear" w:color="auto" w:fill="FFFFFF"/>
            <w:noWrap/>
            <w:vAlign w:val="center"/>
            <w:hideMark/>
          </w:tcPr>
          <w:p w14:paraId="4E7EBD51" w14:textId="77777777" w:rsidR="00E30AE0" w:rsidRDefault="00E30AE0">
            <w:pPr>
              <w:jc w:val="right"/>
              <w:rPr>
                <w:rFonts w:ascii="Calibri" w:hAnsi="Calibri"/>
                <w:b/>
                <w:bCs/>
                <w:color w:val="000000"/>
                <w:sz w:val="14"/>
                <w:szCs w:val="14"/>
              </w:rPr>
            </w:pPr>
            <w:r>
              <w:rPr>
                <w:rFonts w:ascii="Calibri" w:hAnsi="Calibri" w:cs="Calibri"/>
                <w:b/>
                <w:bCs/>
                <w:color w:val="000000"/>
                <w:sz w:val="14"/>
                <w:szCs w:val="14"/>
              </w:rPr>
              <w:t>243.150,00</w:t>
            </w:r>
          </w:p>
        </w:tc>
        <w:tc>
          <w:tcPr>
            <w:tcW w:w="992" w:type="dxa"/>
            <w:tcBorders>
              <w:top w:val="single" w:sz="8" w:space="0" w:color="auto"/>
              <w:left w:val="nil"/>
              <w:bottom w:val="single" w:sz="8" w:space="0" w:color="auto"/>
              <w:right w:val="single" w:sz="8" w:space="0" w:color="auto"/>
            </w:tcBorders>
            <w:noWrap/>
            <w:vAlign w:val="center"/>
            <w:hideMark/>
          </w:tcPr>
          <w:p w14:paraId="6F31B9AB" w14:textId="77777777" w:rsidR="00E30AE0" w:rsidRDefault="00E30AE0">
            <w:pPr>
              <w:jc w:val="right"/>
              <w:rPr>
                <w:rFonts w:ascii="Calibri" w:hAnsi="Calibri"/>
                <w:color w:val="000000"/>
                <w:sz w:val="14"/>
                <w:szCs w:val="14"/>
              </w:rPr>
            </w:pPr>
            <w:r>
              <w:rPr>
                <w:rFonts w:ascii="Calibri" w:hAnsi="Calibri"/>
                <w:color w:val="000000"/>
                <w:sz w:val="14"/>
                <w:szCs w:val="14"/>
              </w:rPr>
              <w:t>0,00</w:t>
            </w:r>
          </w:p>
        </w:tc>
        <w:tc>
          <w:tcPr>
            <w:tcW w:w="807" w:type="dxa"/>
            <w:tcBorders>
              <w:top w:val="single" w:sz="8" w:space="0" w:color="auto"/>
              <w:left w:val="nil"/>
              <w:bottom w:val="single" w:sz="8" w:space="0" w:color="auto"/>
              <w:right w:val="single" w:sz="8" w:space="0" w:color="auto"/>
            </w:tcBorders>
            <w:noWrap/>
            <w:vAlign w:val="center"/>
            <w:hideMark/>
          </w:tcPr>
          <w:p w14:paraId="61ACCEE1" w14:textId="77777777" w:rsidR="00E30AE0" w:rsidRDefault="00E30AE0">
            <w:pPr>
              <w:jc w:val="right"/>
              <w:rPr>
                <w:rFonts w:ascii="Calibri" w:hAnsi="Calibri"/>
                <w:color w:val="000000"/>
                <w:sz w:val="14"/>
                <w:szCs w:val="14"/>
              </w:rPr>
            </w:pPr>
            <w:r>
              <w:rPr>
                <w:rFonts w:ascii="Calibri" w:hAnsi="Calibri" w:cs="Calibri"/>
                <w:color w:val="000000"/>
                <w:sz w:val="14"/>
                <w:szCs w:val="14"/>
              </w:rPr>
              <w:t>0,00%</w:t>
            </w:r>
          </w:p>
        </w:tc>
      </w:tr>
      <w:tr w:rsidR="00E30AE0" w14:paraId="02706FF0" w14:textId="77777777" w:rsidTr="00E30AE0">
        <w:trPr>
          <w:trHeight w:val="315"/>
          <w:jc w:val="center"/>
        </w:trPr>
        <w:tc>
          <w:tcPr>
            <w:tcW w:w="854" w:type="dxa"/>
            <w:tcBorders>
              <w:top w:val="nil"/>
              <w:left w:val="single" w:sz="8" w:space="0" w:color="auto"/>
              <w:bottom w:val="single" w:sz="8" w:space="0" w:color="auto"/>
              <w:right w:val="single" w:sz="8" w:space="0" w:color="auto"/>
            </w:tcBorders>
            <w:shd w:val="clear" w:color="auto" w:fill="FFFFFF"/>
            <w:noWrap/>
            <w:vAlign w:val="center"/>
            <w:hideMark/>
          </w:tcPr>
          <w:p w14:paraId="5C4E9F50" w14:textId="77777777" w:rsidR="00E30AE0" w:rsidRDefault="00E30AE0">
            <w:pPr>
              <w:autoSpaceDE/>
              <w:jc w:val="right"/>
              <w:rPr>
                <w:rFonts w:ascii="Calibri" w:hAnsi="Calibri"/>
                <w:b/>
                <w:bCs/>
                <w:color w:val="000000"/>
                <w:sz w:val="14"/>
                <w:szCs w:val="14"/>
              </w:rPr>
            </w:pPr>
            <w:r>
              <w:rPr>
                <w:rFonts w:ascii="Calibri" w:hAnsi="Calibri"/>
                <w:b/>
                <w:bCs/>
                <w:color w:val="000000"/>
                <w:sz w:val="14"/>
                <w:szCs w:val="14"/>
              </w:rPr>
              <w:t>16209</w:t>
            </w:r>
          </w:p>
        </w:tc>
        <w:tc>
          <w:tcPr>
            <w:tcW w:w="4108" w:type="dxa"/>
            <w:tcBorders>
              <w:top w:val="nil"/>
              <w:left w:val="nil"/>
              <w:bottom w:val="single" w:sz="8" w:space="0" w:color="auto"/>
              <w:right w:val="single" w:sz="8" w:space="0" w:color="000000"/>
            </w:tcBorders>
            <w:shd w:val="clear" w:color="auto" w:fill="FFFFFF"/>
            <w:noWrap/>
            <w:vAlign w:val="center"/>
            <w:hideMark/>
          </w:tcPr>
          <w:p w14:paraId="4F42B6AC" w14:textId="77777777" w:rsidR="00E30AE0" w:rsidRDefault="00E30AE0">
            <w:pPr>
              <w:autoSpaceDE/>
              <w:rPr>
                <w:rFonts w:ascii="Calibri" w:hAnsi="Calibri"/>
                <w:b/>
                <w:bCs/>
                <w:color w:val="000000"/>
                <w:sz w:val="14"/>
                <w:szCs w:val="14"/>
              </w:rPr>
            </w:pPr>
            <w:r>
              <w:rPr>
                <w:rFonts w:ascii="Calibri" w:hAnsi="Calibri"/>
                <w:b/>
                <w:bCs/>
                <w:color w:val="000000"/>
                <w:sz w:val="14"/>
                <w:szCs w:val="14"/>
              </w:rPr>
              <w:t>OTROS GASTOS SOCIALES</w:t>
            </w:r>
          </w:p>
        </w:tc>
        <w:tc>
          <w:tcPr>
            <w:tcW w:w="992" w:type="dxa"/>
            <w:tcBorders>
              <w:top w:val="nil"/>
              <w:left w:val="nil"/>
              <w:bottom w:val="single" w:sz="8" w:space="0" w:color="auto"/>
              <w:right w:val="single" w:sz="8" w:space="0" w:color="auto"/>
            </w:tcBorders>
            <w:shd w:val="clear" w:color="auto" w:fill="FFFFFF"/>
            <w:noWrap/>
            <w:vAlign w:val="center"/>
            <w:hideMark/>
          </w:tcPr>
          <w:p w14:paraId="4D66D2EE" w14:textId="77777777" w:rsidR="00E30AE0" w:rsidRDefault="00E30AE0">
            <w:pPr>
              <w:jc w:val="right"/>
              <w:rPr>
                <w:rFonts w:ascii="Calibri" w:hAnsi="Calibri"/>
                <w:b/>
                <w:bCs/>
                <w:color w:val="000000"/>
                <w:sz w:val="14"/>
                <w:szCs w:val="14"/>
              </w:rPr>
            </w:pPr>
            <w:r>
              <w:rPr>
                <w:rFonts w:ascii="Calibri" w:hAnsi="Calibri" w:cs="Calibri"/>
                <w:b/>
                <w:bCs/>
                <w:color w:val="000000"/>
                <w:sz w:val="14"/>
                <w:szCs w:val="14"/>
              </w:rPr>
              <w:t>21.650,00</w:t>
            </w:r>
          </w:p>
        </w:tc>
        <w:tc>
          <w:tcPr>
            <w:tcW w:w="992" w:type="dxa"/>
            <w:tcBorders>
              <w:top w:val="nil"/>
              <w:left w:val="nil"/>
              <w:bottom w:val="single" w:sz="8" w:space="0" w:color="auto"/>
              <w:right w:val="single" w:sz="8" w:space="0" w:color="auto"/>
            </w:tcBorders>
            <w:shd w:val="clear" w:color="auto" w:fill="FFFFFF"/>
            <w:noWrap/>
            <w:vAlign w:val="center"/>
            <w:hideMark/>
          </w:tcPr>
          <w:p w14:paraId="7CB6C442" w14:textId="77777777" w:rsidR="00E30AE0" w:rsidRDefault="00E30AE0">
            <w:pPr>
              <w:jc w:val="right"/>
              <w:rPr>
                <w:rFonts w:ascii="Calibri" w:hAnsi="Calibri"/>
                <w:b/>
                <w:bCs/>
                <w:color w:val="000000"/>
                <w:sz w:val="14"/>
                <w:szCs w:val="14"/>
              </w:rPr>
            </w:pPr>
            <w:r>
              <w:rPr>
                <w:rFonts w:ascii="Calibri" w:hAnsi="Calibri" w:cs="Calibri"/>
                <w:b/>
                <w:bCs/>
                <w:color w:val="000000"/>
                <w:sz w:val="14"/>
                <w:szCs w:val="14"/>
              </w:rPr>
              <w:t>21.650,00</w:t>
            </w:r>
          </w:p>
        </w:tc>
        <w:tc>
          <w:tcPr>
            <w:tcW w:w="992" w:type="dxa"/>
            <w:tcBorders>
              <w:top w:val="nil"/>
              <w:left w:val="nil"/>
              <w:bottom w:val="single" w:sz="8" w:space="0" w:color="auto"/>
              <w:right w:val="single" w:sz="8" w:space="0" w:color="auto"/>
            </w:tcBorders>
            <w:noWrap/>
            <w:vAlign w:val="center"/>
            <w:hideMark/>
          </w:tcPr>
          <w:p w14:paraId="0A9402FA" w14:textId="77777777" w:rsidR="00E30AE0" w:rsidRDefault="00E30AE0">
            <w:pPr>
              <w:jc w:val="right"/>
              <w:rPr>
                <w:rFonts w:ascii="Calibri" w:hAnsi="Calibri"/>
                <w:color w:val="000000"/>
                <w:sz w:val="14"/>
                <w:szCs w:val="14"/>
              </w:rPr>
            </w:pPr>
            <w:r>
              <w:rPr>
                <w:rFonts w:ascii="Calibri" w:hAnsi="Calibri"/>
                <w:color w:val="000000"/>
                <w:sz w:val="14"/>
                <w:szCs w:val="14"/>
              </w:rPr>
              <w:t>0,00</w:t>
            </w:r>
          </w:p>
        </w:tc>
        <w:tc>
          <w:tcPr>
            <w:tcW w:w="807" w:type="dxa"/>
            <w:tcBorders>
              <w:top w:val="single" w:sz="4" w:space="0" w:color="auto"/>
              <w:left w:val="nil"/>
              <w:bottom w:val="single" w:sz="8" w:space="0" w:color="auto"/>
              <w:right w:val="single" w:sz="8" w:space="0" w:color="auto"/>
            </w:tcBorders>
            <w:noWrap/>
            <w:vAlign w:val="center"/>
            <w:hideMark/>
          </w:tcPr>
          <w:p w14:paraId="6B42F2FB" w14:textId="77777777" w:rsidR="00E30AE0" w:rsidRDefault="00E30AE0">
            <w:pPr>
              <w:jc w:val="right"/>
              <w:rPr>
                <w:rFonts w:ascii="Calibri" w:hAnsi="Calibri"/>
                <w:color w:val="000000"/>
                <w:sz w:val="14"/>
                <w:szCs w:val="14"/>
              </w:rPr>
            </w:pPr>
            <w:r>
              <w:rPr>
                <w:rFonts w:ascii="Calibri" w:hAnsi="Calibri" w:cs="Calibri"/>
                <w:color w:val="000000"/>
                <w:sz w:val="14"/>
                <w:szCs w:val="14"/>
              </w:rPr>
              <w:t>0,00%</w:t>
            </w:r>
          </w:p>
        </w:tc>
      </w:tr>
      <w:tr w:rsidR="00E30AE0" w14:paraId="76542F2F" w14:textId="77777777" w:rsidTr="00E30AE0">
        <w:trPr>
          <w:trHeight w:val="315"/>
          <w:jc w:val="center"/>
        </w:trPr>
        <w:tc>
          <w:tcPr>
            <w:tcW w:w="854" w:type="dxa"/>
            <w:tcBorders>
              <w:top w:val="nil"/>
              <w:left w:val="single" w:sz="8" w:space="0" w:color="auto"/>
              <w:bottom w:val="single" w:sz="8" w:space="0" w:color="auto"/>
              <w:right w:val="single" w:sz="8" w:space="0" w:color="auto"/>
            </w:tcBorders>
            <w:shd w:val="clear" w:color="auto" w:fill="FFFFFF"/>
            <w:noWrap/>
            <w:vAlign w:val="center"/>
            <w:hideMark/>
          </w:tcPr>
          <w:p w14:paraId="2E82FB44" w14:textId="77777777" w:rsidR="00E30AE0" w:rsidRDefault="00E30AE0">
            <w:pPr>
              <w:autoSpaceDE/>
              <w:jc w:val="right"/>
              <w:rPr>
                <w:rFonts w:ascii="Calibri" w:hAnsi="Calibri"/>
                <w:b/>
                <w:bCs/>
                <w:color w:val="000000"/>
                <w:sz w:val="14"/>
                <w:szCs w:val="14"/>
              </w:rPr>
            </w:pPr>
            <w:r>
              <w:rPr>
                <w:rFonts w:ascii="Calibri" w:hAnsi="Calibri"/>
                <w:b/>
                <w:bCs/>
                <w:color w:val="000000"/>
                <w:sz w:val="14"/>
                <w:szCs w:val="14"/>
              </w:rPr>
              <w:t>16400</w:t>
            </w:r>
          </w:p>
        </w:tc>
        <w:tc>
          <w:tcPr>
            <w:tcW w:w="4108" w:type="dxa"/>
            <w:tcBorders>
              <w:top w:val="nil"/>
              <w:left w:val="nil"/>
              <w:bottom w:val="single" w:sz="8" w:space="0" w:color="auto"/>
              <w:right w:val="single" w:sz="8" w:space="0" w:color="000000"/>
            </w:tcBorders>
            <w:shd w:val="clear" w:color="auto" w:fill="FFFFFF"/>
            <w:noWrap/>
            <w:vAlign w:val="center"/>
            <w:hideMark/>
          </w:tcPr>
          <w:p w14:paraId="71EE3891" w14:textId="77777777" w:rsidR="00E30AE0" w:rsidRDefault="00E30AE0">
            <w:pPr>
              <w:autoSpaceDE/>
              <w:rPr>
                <w:rFonts w:ascii="Calibri" w:hAnsi="Calibri"/>
                <w:b/>
                <w:bCs/>
                <w:color w:val="000000"/>
                <w:sz w:val="14"/>
                <w:szCs w:val="14"/>
              </w:rPr>
            </w:pPr>
            <w:r>
              <w:rPr>
                <w:rFonts w:ascii="Calibri" w:hAnsi="Calibri"/>
                <w:b/>
                <w:bCs/>
                <w:color w:val="000000"/>
                <w:sz w:val="14"/>
                <w:szCs w:val="14"/>
              </w:rPr>
              <w:t>AYUDAS POR MINUSVALÍAS</w:t>
            </w:r>
          </w:p>
        </w:tc>
        <w:tc>
          <w:tcPr>
            <w:tcW w:w="992" w:type="dxa"/>
            <w:tcBorders>
              <w:top w:val="nil"/>
              <w:left w:val="nil"/>
              <w:bottom w:val="single" w:sz="8" w:space="0" w:color="auto"/>
              <w:right w:val="single" w:sz="8" w:space="0" w:color="auto"/>
            </w:tcBorders>
            <w:shd w:val="clear" w:color="auto" w:fill="FFFFFF"/>
            <w:noWrap/>
            <w:vAlign w:val="center"/>
            <w:hideMark/>
          </w:tcPr>
          <w:p w14:paraId="5AFD13DA" w14:textId="77777777" w:rsidR="00E30AE0" w:rsidRDefault="00E30AE0">
            <w:pPr>
              <w:jc w:val="right"/>
              <w:rPr>
                <w:rFonts w:ascii="Calibri" w:hAnsi="Calibri"/>
                <w:b/>
                <w:bCs/>
                <w:color w:val="000000"/>
                <w:sz w:val="14"/>
                <w:szCs w:val="14"/>
              </w:rPr>
            </w:pPr>
            <w:r>
              <w:rPr>
                <w:rFonts w:ascii="Calibri" w:hAnsi="Calibri" w:cs="Calibri"/>
                <w:b/>
                <w:bCs/>
                <w:color w:val="000000"/>
                <w:sz w:val="14"/>
                <w:szCs w:val="14"/>
              </w:rPr>
              <w:t>3.000,00</w:t>
            </w:r>
          </w:p>
        </w:tc>
        <w:tc>
          <w:tcPr>
            <w:tcW w:w="992" w:type="dxa"/>
            <w:tcBorders>
              <w:top w:val="nil"/>
              <w:left w:val="nil"/>
              <w:bottom w:val="single" w:sz="8" w:space="0" w:color="auto"/>
              <w:right w:val="single" w:sz="8" w:space="0" w:color="auto"/>
            </w:tcBorders>
            <w:shd w:val="clear" w:color="auto" w:fill="FFFFFF"/>
            <w:noWrap/>
            <w:vAlign w:val="center"/>
            <w:hideMark/>
          </w:tcPr>
          <w:p w14:paraId="39EF71BB" w14:textId="77777777" w:rsidR="00E30AE0" w:rsidRDefault="00E30AE0">
            <w:pPr>
              <w:jc w:val="right"/>
              <w:rPr>
                <w:rFonts w:ascii="Calibri" w:hAnsi="Calibri"/>
                <w:b/>
                <w:bCs/>
                <w:color w:val="000000"/>
                <w:sz w:val="14"/>
                <w:szCs w:val="14"/>
              </w:rPr>
            </w:pPr>
            <w:r>
              <w:rPr>
                <w:rFonts w:ascii="Calibri" w:hAnsi="Calibri" w:cs="Calibri"/>
                <w:b/>
                <w:bCs/>
                <w:color w:val="000000"/>
                <w:sz w:val="14"/>
                <w:szCs w:val="14"/>
              </w:rPr>
              <w:t>3.000,00</w:t>
            </w:r>
          </w:p>
        </w:tc>
        <w:tc>
          <w:tcPr>
            <w:tcW w:w="992" w:type="dxa"/>
            <w:tcBorders>
              <w:top w:val="nil"/>
              <w:left w:val="nil"/>
              <w:bottom w:val="single" w:sz="8" w:space="0" w:color="auto"/>
              <w:right w:val="single" w:sz="8" w:space="0" w:color="auto"/>
            </w:tcBorders>
            <w:noWrap/>
            <w:vAlign w:val="center"/>
            <w:hideMark/>
          </w:tcPr>
          <w:p w14:paraId="31EADD1D" w14:textId="77777777" w:rsidR="00E30AE0" w:rsidRDefault="00E30AE0">
            <w:pPr>
              <w:jc w:val="right"/>
              <w:rPr>
                <w:rFonts w:ascii="Calibri" w:hAnsi="Calibri"/>
                <w:color w:val="000000"/>
                <w:sz w:val="14"/>
                <w:szCs w:val="14"/>
              </w:rPr>
            </w:pPr>
            <w:r>
              <w:rPr>
                <w:rFonts w:ascii="Calibri" w:hAnsi="Calibri"/>
                <w:color w:val="000000"/>
                <w:sz w:val="14"/>
                <w:szCs w:val="14"/>
              </w:rPr>
              <w:t>0,00</w:t>
            </w:r>
          </w:p>
        </w:tc>
        <w:tc>
          <w:tcPr>
            <w:tcW w:w="807" w:type="dxa"/>
            <w:tcBorders>
              <w:top w:val="single" w:sz="4" w:space="0" w:color="auto"/>
              <w:left w:val="nil"/>
              <w:bottom w:val="single" w:sz="8" w:space="0" w:color="auto"/>
              <w:right w:val="single" w:sz="8" w:space="0" w:color="auto"/>
            </w:tcBorders>
            <w:noWrap/>
            <w:vAlign w:val="center"/>
            <w:hideMark/>
          </w:tcPr>
          <w:p w14:paraId="1A3174A2" w14:textId="77777777" w:rsidR="00E30AE0" w:rsidRDefault="00E30AE0">
            <w:pPr>
              <w:jc w:val="right"/>
              <w:rPr>
                <w:rFonts w:ascii="Calibri" w:hAnsi="Calibri"/>
                <w:color w:val="000000"/>
                <w:sz w:val="14"/>
                <w:szCs w:val="14"/>
              </w:rPr>
            </w:pPr>
            <w:r>
              <w:rPr>
                <w:rFonts w:ascii="Calibri" w:hAnsi="Calibri" w:cs="Calibri"/>
                <w:color w:val="000000"/>
                <w:sz w:val="14"/>
                <w:szCs w:val="14"/>
              </w:rPr>
              <w:t>0,00%</w:t>
            </w:r>
          </w:p>
        </w:tc>
      </w:tr>
      <w:tr w:rsidR="00E30AE0" w14:paraId="635FD4E6" w14:textId="77777777" w:rsidTr="00E30AE0">
        <w:trPr>
          <w:trHeight w:val="315"/>
          <w:jc w:val="center"/>
        </w:trPr>
        <w:tc>
          <w:tcPr>
            <w:tcW w:w="854" w:type="dxa"/>
            <w:tcBorders>
              <w:top w:val="nil"/>
              <w:left w:val="single" w:sz="8" w:space="0" w:color="auto"/>
              <w:bottom w:val="single" w:sz="8" w:space="0" w:color="auto"/>
              <w:right w:val="single" w:sz="8" w:space="0" w:color="auto"/>
            </w:tcBorders>
            <w:shd w:val="clear" w:color="auto" w:fill="DBE5F1"/>
            <w:noWrap/>
            <w:vAlign w:val="center"/>
            <w:hideMark/>
          </w:tcPr>
          <w:p w14:paraId="16A31118" w14:textId="77777777" w:rsidR="00E30AE0" w:rsidRDefault="00E30AE0">
            <w:pPr>
              <w:autoSpaceDE/>
              <w:rPr>
                <w:rFonts w:ascii="Calibri" w:hAnsi="Calibri"/>
                <w:b/>
                <w:bCs/>
                <w:color w:val="000000"/>
                <w:sz w:val="14"/>
                <w:szCs w:val="14"/>
              </w:rPr>
            </w:pPr>
            <w:r>
              <w:rPr>
                <w:rFonts w:ascii="Calibri" w:hAnsi="Calibri"/>
                <w:b/>
                <w:bCs/>
                <w:color w:val="000000"/>
                <w:sz w:val="14"/>
                <w:szCs w:val="14"/>
              </w:rPr>
              <w:t> </w:t>
            </w:r>
          </w:p>
        </w:tc>
        <w:tc>
          <w:tcPr>
            <w:tcW w:w="4108" w:type="dxa"/>
            <w:tcBorders>
              <w:top w:val="nil"/>
              <w:left w:val="nil"/>
              <w:bottom w:val="single" w:sz="8" w:space="0" w:color="auto"/>
              <w:right w:val="single" w:sz="8" w:space="0" w:color="auto"/>
            </w:tcBorders>
            <w:shd w:val="clear" w:color="auto" w:fill="DBE5F1"/>
            <w:noWrap/>
            <w:vAlign w:val="center"/>
            <w:hideMark/>
          </w:tcPr>
          <w:p w14:paraId="08D3724E" w14:textId="77777777" w:rsidR="00E30AE0" w:rsidRDefault="00E30AE0">
            <w:pPr>
              <w:autoSpaceDE/>
              <w:rPr>
                <w:rFonts w:ascii="Calibri" w:hAnsi="Calibri"/>
                <w:b/>
                <w:bCs/>
                <w:color w:val="000000"/>
                <w:sz w:val="14"/>
                <w:szCs w:val="14"/>
              </w:rPr>
            </w:pPr>
            <w:r>
              <w:rPr>
                <w:rFonts w:ascii="Calibri" w:hAnsi="Calibri"/>
                <w:b/>
                <w:bCs/>
                <w:color w:val="000000"/>
                <w:sz w:val="14"/>
                <w:szCs w:val="14"/>
              </w:rPr>
              <w:t>TOTAL</w:t>
            </w:r>
          </w:p>
        </w:tc>
        <w:tc>
          <w:tcPr>
            <w:tcW w:w="992" w:type="dxa"/>
            <w:tcBorders>
              <w:top w:val="nil"/>
              <w:left w:val="nil"/>
              <w:bottom w:val="single" w:sz="8" w:space="0" w:color="auto"/>
              <w:right w:val="single" w:sz="8" w:space="0" w:color="auto"/>
            </w:tcBorders>
            <w:shd w:val="clear" w:color="auto" w:fill="DBE5F1"/>
            <w:noWrap/>
            <w:vAlign w:val="center"/>
            <w:hideMark/>
          </w:tcPr>
          <w:p w14:paraId="32D4D0BC" w14:textId="77777777" w:rsidR="00E30AE0" w:rsidRDefault="00E30AE0">
            <w:pPr>
              <w:jc w:val="right"/>
              <w:rPr>
                <w:rFonts w:ascii="Calibri" w:hAnsi="Calibri"/>
                <w:b/>
                <w:bCs/>
                <w:color w:val="000000"/>
                <w:sz w:val="14"/>
                <w:szCs w:val="14"/>
              </w:rPr>
            </w:pPr>
            <w:r>
              <w:rPr>
                <w:rFonts w:ascii="Calibri" w:hAnsi="Calibri"/>
                <w:b/>
                <w:bCs/>
                <w:color w:val="000000"/>
                <w:sz w:val="14"/>
                <w:szCs w:val="14"/>
              </w:rPr>
              <w:t>16.712.310,26</w:t>
            </w:r>
          </w:p>
        </w:tc>
        <w:tc>
          <w:tcPr>
            <w:tcW w:w="992" w:type="dxa"/>
            <w:tcBorders>
              <w:top w:val="nil"/>
              <w:left w:val="nil"/>
              <w:bottom w:val="single" w:sz="8" w:space="0" w:color="auto"/>
              <w:right w:val="single" w:sz="8" w:space="0" w:color="auto"/>
            </w:tcBorders>
            <w:shd w:val="clear" w:color="auto" w:fill="DBE5F1"/>
            <w:noWrap/>
            <w:vAlign w:val="center"/>
            <w:hideMark/>
          </w:tcPr>
          <w:p w14:paraId="29589131" w14:textId="77777777" w:rsidR="00E30AE0" w:rsidRDefault="00E30AE0">
            <w:pPr>
              <w:jc w:val="right"/>
              <w:rPr>
                <w:rFonts w:ascii="Calibri" w:hAnsi="Calibri"/>
                <w:b/>
                <w:bCs/>
                <w:color w:val="000000"/>
                <w:sz w:val="14"/>
                <w:szCs w:val="14"/>
              </w:rPr>
            </w:pPr>
            <w:r>
              <w:rPr>
                <w:rFonts w:ascii="Calibri" w:hAnsi="Calibri"/>
                <w:b/>
                <w:bCs/>
                <w:color w:val="000000"/>
                <w:sz w:val="14"/>
                <w:szCs w:val="14"/>
              </w:rPr>
              <w:t>15.994.654,60</w:t>
            </w:r>
          </w:p>
        </w:tc>
        <w:tc>
          <w:tcPr>
            <w:tcW w:w="992" w:type="dxa"/>
            <w:tcBorders>
              <w:top w:val="nil"/>
              <w:left w:val="nil"/>
              <w:bottom w:val="single" w:sz="8" w:space="0" w:color="auto"/>
              <w:right w:val="single" w:sz="8" w:space="0" w:color="auto"/>
            </w:tcBorders>
            <w:shd w:val="clear" w:color="auto" w:fill="DBE5F1"/>
            <w:noWrap/>
            <w:vAlign w:val="center"/>
            <w:hideMark/>
          </w:tcPr>
          <w:p w14:paraId="45C6D6EC" w14:textId="77777777" w:rsidR="00E30AE0" w:rsidRDefault="00E30AE0">
            <w:pPr>
              <w:jc w:val="right"/>
              <w:rPr>
                <w:rFonts w:ascii="Calibri" w:hAnsi="Calibri"/>
                <w:b/>
                <w:bCs/>
                <w:color w:val="000000"/>
                <w:sz w:val="14"/>
                <w:szCs w:val="14"/>
              </w:rPr>
            </w:pPr>
            <w:r>
              <w:rPr>
                <w:rFonts w:ascii="Calibri" w:hAnsi="Calibri"/>
                <w:b/>
                <w:bCs/>
                <w:color w:val="000000"/>
                <w:sz w:val="14"/>
                <w:szCs w:val="14"/>
              </w:rPr>
              <w:t>717.655,66</w:t>
            </w:r>
          </w:p>
        </w:tc>
        <w:tc>
          <w:tcPr>
            <w:tcW w:w="807" w:type="dxa"/>
            <w:tcBorders>
              <w:top w:val="nil"/>
              <w:left w:val="nil"/>
              <w:bottom w:val="single" w:sz="8" w:space="0" w:color="auto"/>
              <w:right w:val="single" w:sz="8" w:space="0" w:color="auto"/>
            </w:tcBorders>
            <w:shd w:val="clear" w:color="auto" w:fill="DBE5F1"/>
            <w:noWrap/>
            <w:vAlign w:val="center"/>
            <w:hideMark/>
          </w:tcPr>
          <w:p w14:paraId="782FF891" w14:textId="77777777" w:rsidR="00E30AE0" w:rsidRDefault="00E30AE0">
            <w:pPr>
              <w:jc w:val="right"/>
              <w:rPr>
                <w:rFonts w:ascii="Calibri" w:hAnsi="Calibri"/>
                <w:b/>
                <w:bCs/>
                <w:color w:val="000000"/>
                <w:sz w:val="14"/>
                <w:szCs w:val="14"/>
              </w:rPr>
            </w:pPr>
            <w:r>
              <w:rPr>
                <w:rFonts w:ascii="Calibri" w:hAnsi="Calibri" w:cs="Calibri"/>
                <w:b/>
                <w:bCs/>
                <w:color w:val="000000"/>
                <w:sz w:val="14"/>
                <w:szCs w:val="14"/>
              </w:rPr>
              <w:t>4,49%</w:t>
            </w:r>
          </w:p>
        </w:tc>
      </w:tr>
    </w:tbl>
    <w:p w14:paraId="6E777011" w14:textId="77777777" w:rsidR="00E30AE0" w:rsidRDefault="00E30AE0" w:rsidP="00E30AE0">
      <w:pPr>
        <w:spacing w:before="120" w:line="300" w:lineRule="auto"/>
        <w:ind w:firstLine="709"/>
        <w:jc w:val="both"/>
        <w:rPr>
          <w:rFonts w:ascii="Calibri" w:hAnsi="Calibri" w:cs="Arial"/>
          <w:bCs/>
          <w:sz w:val="22"/>
          <w:szCs w:val="22"/>
        </w:rPr>
      </w:pPr>
    </w:p>
    <w:p w14:paraId="77132752" w14:textId="77777777" w:rsidR="00E30AE0" w:rsidRDefault="00E30AE0" w:rsidP="00E30AE0">
      <w:pPr>
        <w:pStyle w:val="Prrafodelista"/>
        <w:numPr>
          <w:ilvl w:val="0"/>
          <w:numId w:val="5"/>
        </w:numPr>
        <w:spacing w:before="120" w:line="300" w:lineRule="auto"/>
        <w:ind w:left="1077" w:hanging="357"/>
        <w:jc w:val="both"/>
        <w:rPr>
          <w:rFonts w:ascii="Calibri" w:hAnsi="Calibri"/>
          <w:b/>
          <w:bCs/>
          <w:sz w:val="24"/>
          <w:szCs w:val="24"/>
        </w:rPr>
      </w:pPr>
      <w:r>
        <w:rPr>
          <w:rFonts w:ascii="Calibri" w:hAnsi="Calibri" w:cs="Arial"/>
          <w:b/>
          <w:bCs/>
          <w:i/>
          <w:sz w:val="22"/>
          <w:szCs w:val="22"/>
        </w:rPr>
        <w:t>Capítulo II</w:t>
      </w:r>
      <w:r>
        <w:rPr>
          <w:rFonts w:ascii="Calibri" w:hAnsi="Calibri" w:cs="Arial"/>
          <w:bCs/>
          <w:i/>
          <w:sz w:val="22"/>
          <w:szCs w:val="22"/>
        </w:rPr>
        <w:t xml:space="preserve">, </w:t>
      </w:r>
      <w:r>
        <w:rPr>
          <w:rFonts w:ascii="Calibri" w:hAnsi="Calibri" w:cs="Arial"/>
          <w:b/>
          <w:bCs/>
          <w:i/>
          <w:sz w:val="22"/>
          <w:szCs w:val="22"/>
        </w:rPr>
        <w:t>Gastos corrientes en bienes y servicios</w:t>
      </w:r>
    </w:p>
    <w:p w14:paraId="34D86B67" w14:textId="77777777" w:rsidR="00E30AE0" w:rsidRDefault="00E30AE0" w:rsidP="00E30AE0">
      <w:pPr>
        <w:spacing w:before="120" w:line="300" w:lineRule="auto"/>
        <w:ind w:firstLine="709"/>
        <w:jc w:val="both"/>
        <w:rPr>
          <w:rFonts w:ascii="Calibri" w:hAnsi="Calibri" w:cs="Arial"/>
          <w:bCs/>
          <w:sz w:val="22"/>
          <w:szCs w:val="22"/>
        </w:rPr>
      </w:pPr>
      <w:r>
        <w:rPr>
          <w:rFonts w:ascii="Calibri" w:hAnsi="Calibri" w:cs="Arial"/>
          <w:bCs/>
          <w:sz w:val="22"/>
          <w:szCs w:val="22"/>
        </w:rPr>
        <w:t>El capítulo II del Presupuesto para 2021</w:t>
      </w:r>
      <w:r>
        <w:rPr>
          <w:rFonts w:ascii="Calibri" w:hAnsi="Calibri" w:cs="Arial"/>
          <w:bCs/>
          <w:i/>
          <w:sz w:val="22"/>
          <w:szCs w:val="22"/>
        </w:rPr>
        <w:t xml:space="preserve"> </w:t>
      </w:r>
      <w:r>
        <w:rPr>
          <w:rFonts w:ascii="Calibri" w:hAnsi="Calibri" w:cs="Arial"/>
          <w:bCs/>
          <w:sz w:val="22"/>
          <w:szCs w:val="22"/>
        </w:rPr>
        <w:t xml:space="preserve">asciende a la cantidad de </w:t>
      </w:r>
      <w:r>
        <w:rPr>
          <w:rFonts w:ascii="Calibri" w:hAnsi="Calibri" w:cs="Arial"/>
          <w:b/>
          <w:bCs/>
          <w:sz w:val="22"/>
          <w:szCs w:val="22"/>
        </w:rPr>
        <w:t>1.753.960,58 euros</w:t>
      </w:r>
      <w:r>
        <w:rPr>
          <w:rFonts w:ascii="Calibri" w:hAnsi="Calibri" w:cs="Arial"/>
          <w:bCs/>
          <w:sz w:val="22"/>
          <w:szCs w:val="22"/>
        </w:rPr>
        <w:t xml:space="preserve"> y supone el </w:t>
      </w:r>
      <w:r>
        <w:rPr>
          <w:rFonts w:ascii="Calibri" w:hAnsi="Calibri" w:cs="Arial"/>
          <w:b/>
          <w:bCs/>
          <w:sz w:val="22"/>
          <w:szCs w:val="22"/>
        </w:rPr>
        <w:t>8,64%</w:t>
      </w:r>
      <w:r>
        <w:rPr>
          <w:rFonts w:ascii="Calibri" w:hAnsi="Calibri" w:cs="Arial"/>
          <w:bCs/>
          <w:sz w:val="22"/>
          <w:szCs w:val="22"/>
        </w:rPr>
        <w:t xml:space="preserve"> del total del Presupuesto. El desglose es el siguiente:</w:t>
      </w:r>
    </w:p>
    <w:p w14:paraId="6D9D1692" w14:textId="77777777" w:rsidR="00E30AE0" w:rsidRDefault="00E30AE0" w:rsidP="00E30AE0">
      <w:pPr>
        <w:spacing w:before="120" w:line="300" w:lineRule="auto"/>
        <w:ind w:firstLine="709"/>
        <w:jc w:val="both"/>
        <w:rPr>
          <w:rFonts w:ascii="Calibri" w:hAnsi="Calibri" w:cs="Arial"/>
          <w:bCs/>
          <w:sz w:val="22"/>
          <w:szCs w:val="22"/>
        </w:rPr>
      </w:pPr>
    </w:p>
    <w:tbl>
      <w:tblPr>
        <w:tblW w:w="84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1593"/>
        <w:gridCol w:w="1559"/>
        <w:gridCol w:w="1106"/>
      </w:tblGrid>
      <w:tr w:rsidR="00E30AE0" w14:paraId="2899A4AB" w14:textId="77777777" w:rsidTr="00E30AE0">
        <w:tc>
          <w:tcPr>
            <w:tcW w:w="4219" w:type="dxa"/>
            <w:tcBorders>
              <w:top w:val="single" w:sz="4" w:space="0" w:color="auto"/>
              <w:left w:val="single" w:sz="4" w:space="0" w:color="auto"/>
              <w:bottom w:val="single" w:sz="4" w:space="0" w:color="auto"/>
              <w:right w:val="single" w:sz="4" w:space="0" w:color="auto"/>
            </w:tcBorders>
            <w:hideMark/>
          </w:tcPr>
          <w:p w14:paraId="3E77DC2B" w14:textId="77777777" w:rsidR="00E30AE0" w:rsidRDefault="00E30AE0">
            <w:pPr>
              <w:spacing w:line="300" w:lineRule="auto"/>
              <w:jc w:val="center"/>
              <w:rPr>
                <w:rFonts w:ascii="Calibri" w:hAnsi="Calibri" w:cs="Arial"/>
                <w:b/>
                <w:bCs/>
              </w:rPr>
            </w:pPr>
            <w:r>
              <w:rPr>
                <w:rFonts w:ascii="Calibri" w:hAnsi="Calibri" w:cs="Arial"/>
                <w:b/>
                <w:bCs/>
              </w:rPr>
              <w:t>Clasificación económica por artículos</w:t>
            </w:r>
          </w:p>
        </w:tc>
        <w:tc>
          <w:tcPr>
            <w:tcW w:w="1593" w:type="dxa"/>
            <w:tcBorders>
              <w:top w:val="single" w:sz="4" w:space="0" w:color="auto"/>
              <w:left w:val="single" w:sz="4" w:space="0" w:color="auto"/>
              <w:bottom w:val="single" w:sz="4" w:space="0" w:color="auto"/>
              <w:right w:val="single" w:sz="4" w:space="0" w:color="auto"/>
            </w:tcBorders>
            <w:vAlign w:val="center"/>
            <w:hideMark/>
          </w:tcPr>
          <w:p w14:paraId="174644A6" w14:textId="77777777" w:rsidR="00E30AE0" w:rsidRDefault="00E30AE0">
            <w:pPr>
              <w:autoSpaceDE/>
              <w:jc w:val="right"/>
              <w:rPr>
                <w:rFonts w:ascii="Calibri" w:hAnsi="Calibri"/>
                <w:b/>
                <w:bCs/>
                <w:color w:val="000000"/>
              </w:rPr>
            </w:pPr>
            <w:r>
              <w:rPr>
                <w:rFonts w:ascii="Calibri" w:hAnsi="Calibri" w:cs="Arial"/>
                <w:b/>
                <w:bCs/>
                <w:color w:val="000000"/>
              </w:rPr>
              <w:t>2021</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DC464C6" w14:textId="77777777" w:rsidR="00E30AE0" w:rsidRDefault="00E30AE0">
            <w:pPr>
              <w:jc w:val="right"/>
              <w:rPr>
                <w:rFonts w:ascii="Calibri" w:hAnsi="Calibri"/>
                <w:b/>
                <w:bCs/>
                <w:color w:val="000000"/>
              </w:rPr>
            </w:pPr>
            <w:r>
              <w:rPr>
                <w:rFonts w:ascii="Calibri" w:hAnsi="Calibri" w:cs="Arial"/>
                <w:b/>
                <w:bCs/>
                <w:color w:val="000000"/>
              </w:rPr>
              <w:t>2020</w:t>
            </w:r>
          </w:p>
        </w:tc>
        <w:tc>
          <w:tcPr>
            <w:tcW w:w="1106" w:type="dxa"/>
            <w:tcBorders>
              <w:top w:val="single" w:sz="4" w:space="0" w:color="auto"/>
              <w:left w:val="single" w:sz="4" w:space="0" w:color="auto"/>
              <w:bottom w:val="single" w:sz="4" w:space="0" w:color="auto"/>
              <w:right w:val="single" w:sz="4" w:space="0" w:color="auto"/>
            </w:tcBorders>
            <w:vAlign w:val="center"/>
            <w:hideMark/>
          </w:tcPr>
          <w:p w14:paraId="725B0347" w14:textId="77777777" w:rsidR="00E30AE0" w:rsidRDefault="00E30AE0">
            <w:pPr>
              <w:jc w:val="right"/>
              <w:rPr>
                <w:rFonts w:ascii="Calibri" w:hAnsi="Calibri"/>
                <w:b/>
                <w:bCs/>
                <w:color w:val="000000"/>
              </w:rPr>
            </w:pPr>
            <w:r>
              <w:rPr>
                <w:rFonts w:ascii="Calibri" w:hAnsi="Calibri" w:cs="Arial"/>
                <w:b/>
                <w:bCs/>
                <w:color w:val="000000"/>
              </w:rPr>
              <w:t>%</w:t>
            </w:r>
          </w:p>
        </w:tc>
      </w:tr>
      <w:tr w:rsidR="00E30AE0" w14:paraId="70EA4C53" w14:textId="77777777" w:rsidTr="00E30AE0">
        <w:tc>
          <w:tcPr>
            <w:tcW w:w="4219" w:type="dxa"/>
            <w:tcBorders>
              <w:top w:val="single" w:sz="4" w:space="0" w:color="auto"/>
              <w:left w:val="single" w:sz="4" w:space="0" w:color="auto"/>
              <w:bottom w:val="single" w:sz="4" w:space="0" w:color="auto"/>
              <w:right w:val="single" w:sz="4" w:space="0" w:color="auto"/>
            </w:tcBorders>
            <w:vAlign w:val="center"/>
            <w:hideMark/>
          </w:tcPr>
          <w:p w14:paraId="294F00ED" w14:textId="77777777" w:rsidR="00E30AE0" w:rsidRDefault="00E30AE0">
            <w:pPr>
              <w:spacing w:line="300" w:lineRule="auto"/>
              <w:rPr>
                <w:rFonts w:ascii="Calibri" w:hAnsi="Calibri" w:cs="Arial"/>
                <w:bCs/>
              </w:rPr>
            </w:pPr>
            <w:r>
              <w:rPr>
                <w:rFonts w:ascii="Calibri" w:hAnsi="Calibri" w:cs="Arial"/>
                <w:bCs/>
              </w:rPr>
              <w:t xml:space="preserve">20 </w:t>
            </w:r>
            <w:proofErr w:type="gramStart"/>
            <w:r>
              <w:rPr>
                <w:rFonts w:ascii="Calibri" w:hAnsi="Calibri" w:cs="Arial"/>
                <w:bCs/>
              </w:rPr>
              <w:t>Arrendamientos</w:t>
            </w:r>
            <w:proofErr w:type="gramEnd"/>
            <w:r>
              <w:rPr>
                <w:rFonts w:ascii="Calibri" w:hAnsi="Calibri" w:cs="Arial"/>
                <w:bCs/>
              </w:rPr>
              <w:t xml:space="preserve"> y cánones</w:t>
            </w:r>
          </w:p>
        </w:tc>
        <w:tc>
          <w:tcPr>
            <w:tcW w:w="1593" w:type="dxa"/>
            <w:tcBorders>
              <w:top w:val="single" w:sz="4" w:space="0" w:color="auto"/>
              <w:left w:val="single" w:sz="4" w:space="0" w:color="auto"/>
              <w:bottom w:val="single" w:sz="4" w:space="0" w:color="auto"/>
              <w:right w:val="single" w:sz="4" w:space="0" w:color="auto"/>
            </w:tcBorders>
            <w:vAlign w:val="center"/>
            <w:hideMark/>
          </w:tcPr>
          <w:p w14:paraId="56E33E8A" w14:textId="77777777" w:rsidR="00E30AE0" w:rsidRDefault="00E30AE0">
            <w:pPr>
              <w:jc w:val="right"/>
              <w:rPr>
                <w:rFonts w:ascii="Calibri" w:hAnsi="Calibri"/>
                <w:color w:val="000000"/>
              </w:rPr>
            </w:pPr>
            <w:r>
              <w:rPr>
                <w:rFonts w:ascii="Calibri" w:hAnsi="Calibri"/>
                <w:color w:val="000000"/>
              </w:rPr>
              <w:t>61.740,00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6E3280B" w14:textId="77777777" w:rsidR="00E30AE0" w:rsidRDefault="00E30AE0">
            <w:pPr>
              <w:jc w:val="right"/>
              <w:rPr>
                <w:rFonts w:ascii="Calibri" w:hAnsi="Calibri"/>
                <w:color w:val="000000"/>
              </w:rPr>
            </w:pPr>
            <w:r>
              <w:rPr>
                <w:rFonts w:ascii="Calibri" w:hAnsi="Calibri"/>
                <w:color w:val="000000"/>
              </w:rPr>
              <w:t>39.530,00</w:t>
            </w:r>
          </w:p>
        </w:tc>
        <w:tc>
          <w:tcPr>
            <w:tcW w:w="1106" w:type="dxa"/>
            <w:tcBorders>
              <w:top w:val="single" w:sz="4" w:space="0" w:color="auto"/>
              <w:left w:val="single" w:sz="4" w:space="0" w:color="auto"/>
              <w:bottom w:val="single" w:sz="4" w:space="0" w:color="auto"/>
              <w:right w:val="single" w:sz="4" w:space="0" w:color="auto"/>
            </w:tcBorders>
            <w:vAlign w:val="center"/>
            <w:hideMark/>
          </w:tcPr>
          <w:p w14:paraId="33842E20" w14:textId="77777777" w:rsidR="00E30AE0" w:rsidRDefault="00E30AE0">
            <w:pPr>
              <w:jc w:val="right"/>
              <w:rPr>
                <w:rFonts w:ascii="Calibri" w:hAnsi="Calibri"/>
                <w:color w:val="000000"/>
              </w:rPr>
            </w:pPr>
            <w:r>
              <w:rPr>
                <w:rFonts w:ascii="Calibri" w:hAnsi="Calibri"/>
                <w:color w:val="000000"/>
              </w:rPr>
              <w:t>56,19%</w:t>
            </w:r>
          </w:p>
        </w:tc>
      </w:tr>
      <w:tr w:rsidR="00E30AE0" w14:paraId="42AF3B26" w14:textId="77777777" w:rsidTr="00E30AE0">
        <w:tc>
          <w:tcPr>
            <w:tcW w:w="4219" w:type="dxa"/>
            <w:tcBorders>
              <w:top w:val="single" w:sz="4" w:space="0" w:color="auto"/>
              <w:left w:val="single" w:sz="4" w:space="0" w:color="auto"/>
              <w:bottom w:val="single" w:sz="4" w:space="0" w:color="auto"/>
              <w:right w:val="single" w:sz="4" w:space="0" w:color="auto"/>
            </w:tcBorders>
            <w:vAlign w:val="center"/>
            <w:hideMark/>
          </w:tcPr>
          <w:p w14:paraId="677F1006" w14:textId="77777777" w:rsidR="00E30AE0" w:rsidRDefault="00E30AE0">
            <w:pPr>
              <w:spacing w:line="300" w:lineRule="auto"/>
              <w:rPr>
                <w:rFonts w:ascii="Calibri" w:hAnsi="Calibri" w:cs="Arial"/>
                <w:bCs/>
              </w:rPr>
            </w:pPr>
            <w:r>
              <w:rPr>
                <w:rFonts w:ascii="Calibri" w:hAnsi="Calibri" w:cs="Arial"/>
                <w:bCs/>
              </w:rPr>
              <w:t xml:space="preserve">21 </w:t>
            </w:r>
            <w:proofErr w:type="gramStart"/>
            <w:r>
              <w:rPr>
                <w:rFonts w:ascii="Calibri" w:hAnsi="Calibri" w:cs="Arial"/>
                <w:bCs/>
              </w:rPr>
              <w:t>Reparaciones</w:t>
            </w:r>
            <w:proofErr w:type="gramEnd"/>
            <w:r>
              <w:rPr>
                <w:rFonts w:ascii="Calibri" w:hAnsi="Calibri" w:cs="Arial"/>
                <w:bCs/>
              </w:rPr>
              <w:t>, mantenimiento y conservación</w:t>
            </w:r>
          </w:p>
        </w:tc>
        <w:tc>
          <w:tcPr>
            <w:tcW w:w="1593" w:type="dxa"/>
            <w:tcBorders>
              <w:top w:val="single" w:sz="4" w:space="0" w:color="auto"/>
              <w:left w:val="single" w:sz="4" w:space="0" w:color="auto"/>
              <w:bottom w:val="single" w:sz="4" w:space="0" w:color="auto"/>
              <w:right w:val="single" w:sz="4" w:space="0" w:color="auto"/>
            </w:tcBorders>
            <w:vAlign w:val="center"/>
            <w:hideMark/>
          </w:tcPr>
          <w:p w14:paraId="1096AA66" w14:textId="77777777" w:rsidR="00E30AE0" w:rsidRDefault="00E30AE0">
            <w:pPr>
              <w:jc w:val="right"/>
              <w:rPr>
                <w:rFonts w:ascii="Calibri" w:hAnsi="Calibri"/>
                <w:color w:val="000000"/>
              </w:rPr>
            </w:pPr>
            <w:r>
              <w:rPr>
                <w:rFonts w:ascii="Calibri" w:hAnsi="Calibri"/>
                <w:color w:val="000000"/>
              </w:rPr>
              <w:t>371.370,00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F13B3F6" w14:textId="77777777" w:rsidR="00E30AE0" w:rsidRDefault="00E30AE0">
            <w:pPr>
              <w:jc w:val="right"/>
              <w:rPr>
                <w:rFonts w:ascii="Calibri" w:hAnsi="Calibri"/>
                <w:color w:val="000000"/>
              </w:rPr>
            </w:pPr>
            <w:r>
              <w:rPr>
                <w:rFonts w:ascii="Calibri" w:hAnsi="Calibri"/>
                <w:color w:val="000000"/>
              </w:rPr>
              <w:t>423.060,00</w:t>
            </w:r>
          </w:p>
        </w:tc>
        <w:tc>
          <w:tcPr>
            <w:tcW w:w="1106" w:type="dxa"/>
            <w:tcBorders>
              <w:top w:val="single" w:sz="4" w:space="0" w:color="auto"/>
              <w:left w:val="single" w:sz="4" w:space="0" w:color="auto"/>
              <w:bottom w:val="single" w:sz="4" w:space="0" w:color="auto"/>
              <w:right w:val="single" w:sz="4" w:space="0" w:color="auto"/>
            </w:tcBorders>
            <w:vAlign w:val="center"/>
            <w:hideMark/>
          </w:tcPr>
          <w:p w14:paraId="31EBEB50" w14:textId="77777777" w:rsidR="00E30AE0" w:rsidRDefault="00E30AE0">
            <w:pPr>
              <w:jc w:val="right"/>
              <w:rPr>
                <w:rFonts w:ascii="Calibri" w:hAnsi="Calibri"/>
                <w:color w:val="000000"/>
              </w:rPr>
            </w:pPr>
            <w:r>
              <w:rPr>
                <w:rFonts w:ascii="Calibri" w:hAnsi="Calibri"/>
                <w:color w:val="000000"/>
              </w:rPr>
              <w:t>-12,22%</w:t>
            </w:r>
          </w:p>
        </w:tc>
      </w:tr>
      <w:tr w:rsidR="00E30AE0" w14:paraId="5B248B0D" w14:textId="77777777" w:rsidTr="00E30AE0">
        <w:tc>
          <w:tcPr>
            <w:tcW w:w="4219" w:type="dxa"/>
            <w:tcBorders>
              <w:top w:val="single" w:sz="4" w:space="0" w:color="auto"/>
              <w:left w:val="single" w:sz="4" w:space="0" w:color="auto"/>
              <w:bottom w:val="single" w:sz="4" w:space="0" w:color="auto"/>
              <w:right w:val="single" w:sz="4" w:space="0" w:color="auto"/>
            </w:tcBorders>
            <w:vAlign w:val="center"/>
            <w:hideMark/>
          </w:tcPr>
          <w:p w14:paraId="577CE789" w14:textId="77777777" w:rsidR="00E30AE0" w:rsidRDefault="00E30AE0">
            <w:pPr>
              <w:spacing w:line="300" w:lineRule="auto"/>
              <w:rPr>
                <w:rFonts w:ascii="Calibri" w:hAnsi="Calibri" w:cs="Arial"/>
                <w:bCs/>
              </w:rPr>
            </w:pPr>
            <w:r>
              <w:rPr>
                <w:rFonts w:ascii="Calibri" w:hAnsi="Calibri" w:cs="Arial"/>
                <w:bCs/>
              </w:rPr>
              <w:t xml:space="preserve">22 </w:t>
            </w:r>
            <w:proofErr w:type="gramStart"/>
            <w:r>
              <w:rPr>
                <w:rFonts w:ascii="Calibri" w:hAnsi="Calibri" w:cs="Arial"/>
                <w:bCs/>
              </w:rPr>
              <w:t>Material</w:t>
            </w:r>
            <w:proofErr w:type="gramEnd"/>
            <w:r>
              <w:rPr>
                <w:rFonts w:ascii="Calibri" w:hAnsi="Calibri" w:cs="Arial"/>
                <w:bCs/>
              </w:rPr>
              <w:t>, suministros y otros</w:t>
            </w:r>
          </w:p>
        </w:tc>
        <w:tc>
          <w:tcPr>
            <w:tcW w:w="1593" w:type="dxa"/>
            <w:tcBorders>
              <w:top w:val="single" w:sz="4" w:space="0" w:color="auto"/>
              <w:left w:val="single" w:sz="4" w:space="0" w:color="auto"/>
              <w:bottom w:val="single" w:sz="4" w:space="0" w:color="auto"/>
              <w:right w:val="single" w:sz="4" w:space="0" w:color="auto"/>
            </w:tcBorders>
            <w:vAlign w:val="center"/>
            <w:hideMark/>
          </w:tcPr>
          <w:p w14:paraId="6DCB5E97" w14:textId="77777777" w:rsidR="00E30AE0" w:rsidRDefault="00E30AE0">
            <w:pPr>
              <w:jc w:val="right"/>
              <w:rPr>
                <w:rFonts w:ascii="Calibri" w:hAnsi="Calibri"/>
                <w:color w:val="000000"/>
              </w:rPr>
            </w:pPr>
            <w:r>
              <w:rPr>
                <w:rFonts w:ascii="Calibri" w:hAnsi="Calibri"/>
                <w:color w:val="000000"/>
              </w:rPr>
              <w:t>1.264.890,58</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DF8AF4F" w14:textId="77777777" w:rsidR="00E30AE0" w:rsidRDefault="00E30AE0">
            <w:pPr>
              <w:jc w:val="right"/>
              <w:rPr>
                <w:rFonts w:ascii="Calibri" w:hAnsi="Calibri"/>
                <w:color w:val="000000"/>
              </w:rPr>
            </w:pPr>
            <w:r>
              <w:rPr>
                <w:rFonts w:ascii="Calibri" w:hAnsi="Calibri"/>
                <w:color w:val="000000"/>
              </w:rPr>
              <w:t>1.085.615,00</w:t>
            </w:r>
          </w:p>
        </w:tc>
        <w:tc>
          <w:tcPr>
            <w:tcW w:w="1106" w:type="dxa"/>
            <w:tcBorders>
              <w:top w:val="single" w:sz="4" w:space="0" w:color="auto"/>
              <w:left w:val="single" w:sz="4" w:space="0" w:color="auto"/>
              <w:bottom w:val="single" w:sz="4" w:space="0" w:color="auto"/>
              <w:right w:val="single" w:sz="4" w:space="0" w:color="auto"/>
            </w:tcBorders>
            <w:vAlign w:val="center"/>
            <w:hideMark/>
          </w:tcPr>
          <w:p w14:paraId="386A2545" w14:textId="77777777" w:rsidR="00E30AE0" w:rsidRDefault="00E30AE0">
            <w:pPr>
              <w:jc w:val="right"/>
              <w:rPr>
                <w:rFonts w:ascii="Calibri" w:hAnsi="Calibri"/>
                <w:color w:val="000000"/>
              </w:rPr>
            </w:pPr>
            <w:r>
              <w:rPr>
                <w:rFonts w:ascii="Calibri" w:hAnsi="Calibri"/>
                <w:color w:val="000000"/>
              </w:rPr>
              <w:t>16,51%</w:t>
            </w:r>
          </w:p>
        </w:tc>
      </w:tr>
      <w:tr w:rsidR="00E30AE0" w14:paraId="57068252" w14:textId="77777777" w:rsidTr="00E30AE0">
        <w:tc>
          <w:tcPr>
            <w:tcW w:w="4219" w:type="dxa"/>
            <w:tcBorders>
              <w:top w:val="single" w:sz="4" w:space="0" w:color="auto"/>
              <w:left w:val="single" w:sz="4" w:space="0" w:color="auto"/>
              <w:bottom w:val="single" w:sz="4" w:space="0" w:color="auto"/>
              <w:right w:val="single" w:sz="4" w:space="0" w:color="auto"/>
            </w:tcBorders>
            <w:vAlign w:val="center"/>
            <w:hideMark/>
          </w:tcPr>
          <w:p w14:paraId="23F75A66" w14:textId="77777777" w:rsidR="00E30AE0" w:rsidRDefault="00E30AE0">
            <w:pPr>
              <w:spacing w:line="300" w:lineRule="auto"/>
              <w:rPr>
                <w:rFonts w:ascii="Calibri" w:hAnsi="Calibri" w:cs="Arial"/>
                <w:bCs/>
              </w:rPr>
            </w:pPr>
            <w:r>
              <w:rPr>
                <w:rFonts w:ascii="Calibri" w:hAnsi="Calibri" w:cs="Arial"/>
                <w:bCs/>
              </w:rPr>
              <w:t xml:space="preserve">23 </w:t>
            </w:r>
            <w:proofErr w:type="gramStart"/>
            <w:r>
              <w:rPr>
                <w:rFonts w:ascii="Calibri" w:hAnsi="Calibri" w:cs="Arial"/>
                <w:bCs/>
              </w:rPr>
              <w:t>Indemnizaciones</w:t>
            </w:r>
            <w:proofErr w:type="gramEnd"/>
            <w:r>
              <w:rPr>
                <w:rFonts w:ascii="Calibri" w:hAnsi="Calibri" w:cs="Arial"/>
                <w:bCs/>
              </w:rPr>
              <w:t xml:space="preserve"> por razón del servicio</w:t>
            </w:r>
          </w:p>
        </w:tc>
        <w:tc>
          <w:tcPr>
            <w:tcW w:w="1593" w:type="dxa"/>
            <w:tcBorders>
              <w:top w:val="single" w:sz="4" w:space="0" w:color="auto"/>
              <w:left w:val="single" w:sz="4" w:space="0" w:color="auto"/>
              <w:bottom w:val="single" w:sz="4" w:space="0" w:color="auto"/>
              <w:right w:val="single" w:sz="4" w:space="0" w:color="auto"/>
            </w:tcBorders>
            <w:vAlign w:val="center"/>
            <w:hideMark/>
          </w:tcPr>
          <w:p w14:paraId="6353CB60" w14:textId="77777777" w:rsidR="00E30AE0" w:rsidRDefault="00E30AE0">
            <w:pPr>
              <w:jc w:val="right"/>
              <w:rPr>
                <w:rFonts w:ascii="Calibri" w:hAnsi="Calibri"/>
                <w:color w:val="000000"/>
              </w:rPr>
            </w:pPr>
            <w:r>
              <w:rPr>
                <w:rFonts w:ascii="Calibri" w:hAnsi="Calibri"/>
                <w:color w:val="000000"/>
              </w:rPr>
              <w:t>55.630,00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0AE174A" w14:textId="77777777" w:rsidR="00E30AE0" w:rsidRDefault="00E30AE0">
            <w:pPr>
              <w:jc w:val="right"/>
              <w:rPr>
                <w:rFonts w:ascii="Calibri" w:hAnsi="Calibri"/>
                <w:color w:val="000000"/>
              </w:rPr>
            </w:pPr>
            <w:r>
              <w:rPr>
                <w:rFonts w:ascii="Calibri" w:hAnsi="Calibri"/>
                <w:color w:val="000000"/>
              </w:rPr>
              <w:t>60.730,00</w:t>
            </w:r>
          </w:p>
        </w:tc>
        <w:tc>
          <w:tcPr>
            <w:tcW w:w="1106" w:type="dxa"/>
            <w:tcBorders>
              <w:top w:val="single" w:sz="4" w:space="0" w:color="auto"/>
              <w:left w:val="single" w:sz="4" w:space="0" w:color="auto"/>
              <w:bottom w:val="single" w:sz="4" w:space="0" w:color="auto"/>
              <w:right w:val="single" w:sz="4" w:space="0" w:color="auto"/>
            </w:tcBorders>
            <w:vAlign w:val="center"/>
            <w:hideMark/>
          </w:tcPr>
          <w:p w14:paraId="51C03D8F" w14:textId="77777777" w:rsidR="00E30AE0" w:rsidRDefault="00E30AE0">
            <w:pPr>
              <w:jc w:val="right"/>
              <w:rPr>
                <w:rFonts w:ascii="Calibri" w:hAnsi="Calibri"/>
                <w:color w:val="000000"/>
              </w:rPr>
            </w:pPr>
            <w:r>
              <w:rPr>
                <w:rFonts w:ascii="Calibri" w:hAnsi="Calibri"/>
                <w:color w:val="000000"/>
              </w:rPr>
              <w:t>-8,40%</w:t>
            </w:r>
          </w:p>
        </w:tc>
      </w:tr>
      <w:tr w:rsidR="00E30AE0" w14:paraId="49EBE01F" w14:textId="77777777" w:rsidTr="00E30AE0">
        <w:tc>
          <w:tcPr>
            <w:tcW w:w="4219" w:type="dxa"/>
            <w:tcBorders>
              <w:top w:val="single" w:sz="4" w:space="0" w:color="auto"/>
              <w:left w:val="single" w:sz="4" w:space="0" w:color="auto"/>
              <w:bottom w:val="single" w:sz="4" w:space="0" w:color="auto"/>
              <w:right w:val="single" w:sz="4" w:space="0" w:color="auto"/>
            </w:tcBorders>
            <w:vAlign w:val="center"/>
            <w:hideMark/>
          </w:tcPr>
          <w:p w14:paraId="2FC268CB" w14:textId="77777777" w:rsidR="00E30AE0" w:rsidRDefault="00E30AE0">
            <w:pPr>
              <w:spacing w:line="300" w:lineRule="auto"/>
              <w:rPr>
                <w:rFonts w:ascii="Calibri" w:hAnsi="Calibri" w:cs="Arial"/>
                <w:bCs/>
              </w:rPr>
            </w:pPr>
            <w:r>
              <w:rPr>
                <w:rFonts w:ascii="Calibri" w:hAnsi="Calibri" w:cs="Arial"/>
                <w:bCs/>
              </w:rPr>
              <w:t xml:space="preserve">24 </w:t>
            </w:r>
            <w:proofErr w:type="gramStart"/>
            <w:r>
              <w:rPr>
                <w:rFonts w:ascii="Calibri" w:hAnsi="Calibri" w:cs="Arial"/>
                <w:bCs/>
              </w:rPr>
              <w:t>Gastos</w:t>
            </w:r>
            <w:proofErr w:type="gramEnd"/>
            <w:r>
              <w:rPr>
                <w:rFonts w:ascii="Calibri" w:hAnsi="Calibri" w:cs="Arial"/>
                <w:bCs/>
              </w:rPr>
              <w:t xml:space="preserve"> de publicación</w:t>
            </w:r>
          </w:p>
        </w:tc>
        <w:tc>
          <w:tcPr>
            <w:tcW w:w="1593" w:type="dxa"/>
            <w:tcBorders>
              <w:top w:val="single" w:sz="4" w:space="0" w:color="auto"/>
              <w:left w:val="single" w:sz="4" w:space="0" w:color="auto"/>
              <w:bottom w:val="single" w:sz="4" w:space="0" w:color="auto"/>
              <w:right w:val="single" w:sz="4" w:space="0" w:color="auto"/>
            </w:tcBorders>
            <w:vAlign w:val="center"/>
            <w:hideMark/>
          </w:tcPr>
          <w:p w14:paraId="503B07E4" w14:textId="77777777" w:rsidR="00E30AE0" w:rsidRDefault="00E30AE0">
            <w:pPr>
              <w:jc w:val="right"/>
              <w:rPr>
                <w:rFonts w:ascii="Calibri" w:hAnsi="Calibri"/>
                <w:color w:val="000000"/>
              </w:rPr>
            </w:pPr>
            <w:r>
              <w:rPr>
                <w:rFonts w:ascii="Calibri" w:hAnsi="Calibri"/>
                <w:color w:val="000000"/>
              </w:rPr>
              <w:t>330,00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3AA8EFF" w14:textId="77777777" w:rsidR="00E30AE0" w:rsidRDefault="00E30AE0">
            <w:pPr>
              <w:jc w:val="right"/>
              <w:rPr>
                <w:rFonts w:ascii="Calibri" w:hAnsi="Calibri"/>
                <w:color w:val="000000"/>
              </w:rPr>
            </w:pPr>
            <w:r>
              <w:rPr>
                <w:rFonts w:ascii="Calibri" w:hAnsi="Calibri"/>
                <w:color w:val="000000"/>
              </w:rPr>
              <w:t>330,00</w:t>
            </w:r>
          </w:p>
        </w:tc>
        <w:tc>
          <w:tcPr>
            <w:tcW w:w="1106" w:type="dxa"/>
            <w:tcBorders>
              <w:top w:val="single" w:sz="4" w:space="0" w:color="auto"/>
              <w:left w:val="single" w:sz="4" w:space="0" w:color="auto"/>
              <w:bottom w:val="single" w:sz="4" w:space="0" w:color="auto"/>
              <w:right w:val="single" w:sz="4" w:space="0" w:color="auto"/>
            </w:tcBorders>
            <w:vAlign w:val="center"/>
            <w:hideMark/>
          </w:tcPr>
          <w:p w14:paraId="413C85F5" w14:textId="77777777" w:rsidR="00E30AE0" w:rsidRDefault="00E30AE0">
            <w:pPr>
              <w:jc w:val="right"/>
              <w:rPr>
                <w:rFonts w:ascii="Calibri" w:hAnsi="Calibri"/>
                <w:color w:val="000000"/>
              </w:rPr>
            </w:pPr>
            <w:r>
              <w:rPr>
                <w:rFonts w:ascii="Calibri" w:hAnsi="Calibri"/>
                <w:color w:val="000000"/>
              </w:rPr>
              <w:t>0,00%</w:t>
            </w:r>
          </w:p>
        </w:tc>
      </w:tr>
      <w:tr w:rsidR="00E30AE0" w14:paraId="3AC37AE8" w14:textId="77777777" w:rsidTr="00E30AE0">
        <w:tc>
          <w:tcPr>
            <w:tcW w:w="4219" w:type="dxa"/>
            <w:tcBorders>
              <w:top w:val="single" w:sz="4" w:space="0" w:color="auto"/>
              <w:left w:val="single" w:sz="4" w:space="0" w:color="auto"/>
              <w:bottom w:val="single" w:sz="4" w:space="0" w:color="auto"/>
              <w:right w:val="single" w:sz="4" w:space="0" w:color="auto"/>
            </w:tcBorders>
            <w:vAlign w:val="center"/>
          </w:tcPr>
          <w:p w14:paraId="7901D01D" w14:textId="77777777" w:rsidR="00E30AE0" w:rsidRDefault="00E30AE0">
            <w:pPr>
              <w:spacing w:line="300" w:lineRule="auto"/>
              <w:rPr>
                <w:rFonts w:ascii="Calibri" w:hAnsi="Calibri" w:cs="Arial"/>
                <w:b/>
                <w:bCs/>
              </w:rPr>
            </w:pPr>
          </w:p>
        </w:tc>
        <w:tc>
          <w:tcPr>
            <w:tcW w:w="1593" w:type="dxa"/>
            <w:tcBorders>
              <w:top w:val="single" w:sz="4" w:space="0" w:color="auto"/>
              <w:left w:val="single" w:sz="4" w:space="0" w:color="auto"/>
              <w:bottom w:val="single" w:sz="4" w:space="0" w:color="auto"/>
              <w:right w:val="single" w:sz="4" w:space="0" w:color="auto"/>
            </w:tcBorders>
            <w:vAlign w:val="center"/>
            <w:hideMark/>
          </w:tcPr>
          <w:p w14:paraId="5599D3FB" w14:textId="77777777" w:rsidR="00E30AE0" w:rsidRDefault="00E30AE0">
            <w:pPr>
              <w:jc w:val="right"/>
              <w:rPr>
                <w:rFonts w:ascii="Calibri" w:hAnsi="Calibri"/>
                <w:b/>
                <w:bCs/>
                <w:color w:val="000000"/>
              </w:rPr>
            </w:pPr>
            <w:r>
              <w:rPr>
                <w:rFonts w:ascii="Calibri" w:hAnsi="Calibri" w:cs="Arial"/>
                <w:b/>
                <w:bCs/>
                <w:color w:val="000000"/>
              </w:rPr>
              <w:t>1.753.960,58</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966304F" w14:textId="77777777" w:rsidR="00E30AE0" w:rsidRDefault="00E30AE0">
            <w:pPr>
              <w:jc w:val="right"/>
              <w:rPr>
                <w:rFonts w:ascii="Calibri" w:hAnsi="Calibri"/>
                <w:b/>
                <w:bCs/>
                <w:color w:val="000000"/>
              </w:rPr>
            </w:pPr>
            <w:r>
              <w:rPr>
                <w:rFonts w:ascii="Calibri" w:hAnsi="Calibri" w:cs="Arial"/>
                <w:b/>
                <w:bCs/>
                <w:color w:val="000000"/>
              </w:rPr>
              <w:t>1.609.265,00</w:t>
            </w:r>
          </w:p>
        </w:tc>
        <w:tc>
          <w:tcPr>
            <w:tcW w:w="1106" w:type="dxa"/>
            <w:tcBorders>
              <w:top w:val="single" w:sz="4" w:space="0" w:color="auto"/>
              <w:left w:val="single" w:sz="4" w:space="0" w:color="auto"/>
              <w:bottom w:val="single" w:sz="4" w:space="0" w:color="auto"/>
              <w:right w:val="single" w:sz="4" w:space="0" w:color="auto"/>
            </w:tcBorders>
            <w:vAlign w:val="center"/>
            <w:hideMark/>
          </w:tcPr>
          <w:p w14:paraId="3057FE4C" w14:textId="77777777" w:rsidR="00E30AE0" w:rsidRDefault="00E30AE0">
            <w:pPr>
              <w:jc w:val="right"/>
              <w:rPr>
                <w:rFonts w:ascii="Calibri" w:hAnsi="Calibri"/>
                <w:b/>
                <w:bCs/>
                <w:color w:val="000000"/>
              </w:rPr>
            </w:pPr>
            <w:r>
              <w:rPr>
                <w:rFonts w:ascii="Calibri" w:hAnsi="Calibri"/>
                <w:b/>
                <w:bCs/>
                <w:color w:val="000000"/>
              </w:rPr>
              <w:t>8,99%</w:t>
            </w:r>
          </w:p>
        </w:tc>
      </w:tr>
    </w:tbl>
    <w:p w14:paraId="784EF330" w14:textId="77777777" w:rsidR="00E30AE0" w:rsidRDefault="00E30AE0" w:rsidP="00E30AE0">
      <w:pPr>
        <w:spacing w:before="120" w:line="300" w:lineRule="auto"/>
        <w:ind w:firstLine="709"/>
        <w:jc w:val="both"/>
        <w:rPr>
          <w:rFonts w:ascii="Calibri" w:hAnsi="Calibri"/>
          <w:bCs/>
          <w:sz w:val="22"/>
          <w:szCs w:val="22"/>
        </w:rPr>
      </w:pPr>
    </w:p>
    <w:p w14:paraId="07D481A3" w14:textId="77777777" w:rsidR="00E30AE0" w:rsidRDefault="00E30AE0" w:rsidP="00E30AE0">
      <w:pPr>
        <w:spacing w:before="120" w:line="300" w:lineRule="auto"/>
        <w:ind w:firstLine="709"/>
        <w:jc w:val="both"/>
        <w:rPr>
          <w:rFonts w:ascii="Calibri" w:hAnsi="Calibri"/>
          <w:bCs/>
          <w:sz w:val="22"/>
          <w:szCs w:val="22"/>
        </w:rPr>
      </w:pPr>
      <w:r>
        <w:rPr>
          <w:rFonts w:ascii="Calibri" w:hAnsi="Calibri"/>
          <w:bCs/>
          <w:sz w:val="22"/>
          <w:szCs w:val="22"/>
        </w:rPr>
        <w:t>El capítulo II, gastos en bienes corrientes y servicios, para el ejercicio 2021 incrementa un 8,99% con respecto al ejercicio anterior. El importe de este capítulo asciende a 1.753.960,58 euros, lo que supone 144.695,58 euros más que el ejercicio 2020.</w:t>
      </w:r>
    </w:p>
    <w:p w14:paraId="7E7DEDCD" w14:textId="77777777" w:rsidR="00E30AE0" w:rsidRDefault="00E30AE0" w:rsidP="00E30AE0">
      <w:pPr>
        <w:spacing w:before="120" w:line="300" w:lineRule="auto"/>
        <w:ind w:firstLine="709"/>
        <w:jc w:val="both"/>
        <w:rPr>
          <w:rFonts w:ascii="Calibri" w:hAnsi="Calibri"/>
          <w:bCs/>
          <w:sz w:val="22"/>
          <w:szCs w:val="22"/>
        </w:rPr>
      </w:pPr>
      <w:r>
        <w:rPr>
          <w:rFonts w:ascii="Calibri" w:hAnsi="Calibri"/>
          <w:bCs/>
          <w:sz w:val="22"/>
          <w:szCs w:val="22"/>
        </w:rPr>
        <w:t>Este capítulo recoge los gastos de servicios y suministros necesarios para el normal funcionamiento del servicio de bomberos, haciendo especial hincapié en el cumplimiento de las normas de seguridad e higiene en el trabajo.</w:t>
      </w:r>
    </w:p>
    <w:p w14:paraId="4018DC64" w14:textId="77777777" w:rsidR="00E30AE0" w:rsidRDefault="00E30AE0" w:rsidP="00E30AE0">
      <w:pPr>
        <w:spacing w:before="120" w:line="300" w:lineRule="auto"/>
        <w:ind w:firstLine="709"/>
        <w:jc w:val="both"/>
        <w:rPr>
          <w:rFonts w:ascii="Calibri" w:hAnsi="Calibri"/>
          <w:bCs/>
          <w:sz w:val="22"/>
          <w:szCs w:val="22"/>
        </w:rPr>
      </w:pPr>
      <w:r>
        <w:rPr>
          <w:rFonts w:ascii="Calibri" w:hAnsi="Calibri"/>
          <w:bCs/>
          <w:sz w:val="22"/>
          <w:szCs w:val="22"/>
        </w:rPr>
        <w:t>En el presente ejercicio continuamos con el suministro de vestuario y equipos de protección individual para el personal operativo en cumplimiento de las normas de seguridad e higiene en el trabajo.</w:t>
      </w:r>
    </w:p>
    <w:p w14:paraId="14CBB92E" w14:textId="77777777" w:rsidR="00E30AE0" w:rsidRDefault="00E30AE0" w:rsidP="00E30AE0">
      <w:pPr>
        <w:spacing w:before="120" w:line="300" w:lineRule="auto"/>
        <w:ind w:firstLine="709"/>
        <w:jc w:val="both"/>
        <w:rPr>
          <w:rFonts w:ascii="Calibri" w:hAnsi="Calibri" w:cs="Arial"/>
          <w:bCs/>
          <w:sz w:val="22"/>
          <w:szCs w:val="22"/>
        </w:rPr>
      </w:pPr>
      <w:r>
        <w:rPr>
          <w:rFonts w:ascii="Calibri" w:hAnsi="Calibri" w:cs="Arial"/>
          <w:bCs/>
          <w:sz w:val="22"/>
          <w:szCs w:val="22"/>
        </w:rPr>
        <w:t>Mantenimiento de los vehículos (Auto escaleras, autobombas, vehículo especiales de rescate,…), mantenimiento del material técnico operativo (equipos de respiración autónoma, limpieza de máscaras, extintores, botellas de aire comprimido…), mantenimiento de maquinaria y utillaje, mantenimiento de edificios, limpieza…, a lo que hay que sumar los suministros de agua, electricidad, teléfonos, repuestos de maquinarias, combustibles, seguros de los vehículos, hacen que disminuir este capítulo sea prácticamente imposible.</w:t>
      </w:r>
    </w:p>
    <w:p w14:paraId="668BCCCF" w14:textId="77777777" w:rsidR="00E30AE0" w:rsidRDefault="00E30AE0" w:rsidP="00E30AE0">
      <w:pPr>
        <w:spacing w:before="120" w:line="300" w:lineRule="auto"/>
        <w:ind w:firstLine="709"/>
        <w:jc w:val="both"/>
        <w:rPr>
          <w:rFonts w:ascii="Calibri" w:hAnsi="Calibri" w:cs="Arial"/>
          <w:bCs/>
          <w:color w:val="FF0000"/>
          <w:sz w:val="22"/>
          <w:szCs w:val="22"/>
        </w:rPr>
      </w:pPr>
    </w:p>
    <w:p w14:paraId="1C3D1CC2" w14:textId="77777777" w:rsidR="00E30AE0" w:rsidRDefault="00E30AE0" w:rsidP="00E30AE0">
      <w:pPr>
        <w:pStyle w:val="Prrafodelista"/>
        <w:numPr>
          <w:ilvl w:val="0"/>
          <w:numId w:val="5"/>
        </w:numPr>
        <w:spacing w:before="120" w:line="300" w:lineRule="auto"/>
        <w:jc w:val="both"/>
        <w:rPr>
          <w:rFonts w:ascii="Calibri" w:hAnsi="Calibri" w:cs="Arial"/>
          <w:b/>
          <w:bCs/>
          <w:i/>
          <w:sz w:val="22"/>
          <w:szCs w:val="22"/>
        </w:rPr>
      </w:pPr>
      <w:r>
        <w:rPr>
          <w:rFonts w:ascii="Calibri" w:hAnsi="Calibri" w:cs="Arial"/>
          <w:b/>
          <w:bCs/>
          <w:i/>
          <w:sz w:val="22"/>
          <w:szCs w:val="22"/>
        </w:rPr>
        <w:t>Capítulo III, Gastos financieros</w:t>
      </w:r>
    </w:p>
    <w:p w14:paraId="6F85061B" w14:textId="77777777" w:rsidR="00E30AE0" w:rsidRDefault="00E30AE0" w:rsidP="00E30AE0">
      <w:pPr>
        <w:spacing w:before="120" w:line="300" w:lineRule="auto"/>
        <w:ind w:firstLine="709"/>
        <w:jc w:val="both"/>
        <w:rPr>
          <w:rFonts w:ascii="Calibri" w:hAnsi="Calibri" w:cs="Arial"/>
          <w:bCs/>
          <w:sz w:val="22"/>
          <w:szCs w:val="22"/>
        </w:rPr>
      </w:pPr>
      <w:r>
        <w:rPr>
          <w:rFonts w:ascii="Calibri" w:hAnsi="Calibri" w:cs="Arial"/>
          <w:bCs/>
          <w:sz w:val="22"/>
          <w:szCs w:val="22"/>
        </w:rPr>
        <w:t xml:space="preserve">En este capítulo solo se incluyen los gastos financieros que las entidades bancarias cobran por los servicios prestados. </w:t>
      </w:r>
    </w:p>
    <w:p w14:paraId="5D482C86" w14:textId="77777777" w:rsidR="00E30AE0" w:rsidRDefault="00E30AE0" w:rsidP="00E30AE0">
      <w:pPr>
        <w:spacing w:before="120" w:line="300" w:lineRule="auto"/>
        <w:ind w:firstLine="709"/>
        <w:jc w:val="both"/>
        <w:rPr>
          <w:rFonts w:ascii="Calibri" w:hAnsi="Calibri" w:cs="Arial"/>
          <w:bCs/>
          <w:sz w:val="22"/>
          <w:szCs w:val="22"/>
        </w:rPr>
      </w:pPr>
      <w:r>
        <w:rPr>
          <w:rFonts w:ascii="Calibri" w:hAnsi="Calibri" w:cs="Arial"/>
          <w:bCs/>
          <w:sz w:val="22"/>
          <w:szCs w:val="22"/>
        </w:rPr>
        <w:t xml:space="preserve">Las nuevas condiciones de las entidades financieras con respecto al precio por el servicio de custodia y guarda de los fondos depositados, consistente en aplicar el porcentaje del 0,5% sobre las cantidades que excedan del saldo medio de 3.500.000 euros, hacen que el capítulo III para este ejercicio ascienda a 23.010,00 euros, es decir, el 0,11% del total del Presupuesto de gastos. </w:t>
      </w:r>
    </w:p>
    <w:p w14:paraId="34E0EE1E" w14:textId="77777777" w:rsidR="00E30AE0" w:rsidRDefault="00E30AE0" w:rsidP="00E30AE0">
      <w:pPr>
        <w:spacing w:before="120" w:line="300" w:lineRule="auto"/>
        <w:ind w:firstLine="709"/>
        <w:jc w:val="both"/>
        <w:rPr>
          <w:rFonts w:ascii="Calibri" w:hAnsi="Calibri" w:cs="Arial"/>
          <w:bCs/>
          <w:sz w:val="22"/>
          <w:szCs w:val="22"/>
        </w:rPr>
      </w:pPr>
    </w:p>
    <w:tbl>
      <w:tblPr>
        <w:tblW w:w="7320" w:type="dxa"/>
        <w:jc w:val="center"/>
        <w:tblCellMar>
          <w:left w:w="70" w:type="dxa"/>
          <w:right w:w="70" w:type="dxa"/>
        </w:tblCellMar>
        <w:tblLook w:val="04A0" w:firstRow="1" w:lastRow="0" w:firstColumn="1" w:lastColumn="0" w:noHBand="0" w:noVBand="1"/>
      </w:tblPr>
      <w:tblGrid>
        <w:gridCol w:w="3360"/>
        <w:gridCol w:w="1380"/>
        <w:gridCol w:w="1380"/>
        <w:gridCol w:w="1200"/>
      </w:tblGrid>
      <w:tr w:rsidR="00E30AE0" w14:paraId="3C6149A5" w14:textId="77777777" w:rsidTr="00E30AE0">
        <w:trPr>
          <w:trHeight w:val="315"/>
          <w:jc w:val="center"/>
        </w:trPr>
        <w:tc>
          <w:tcPr>
            <w:tcW w:w="3360" w:type="dxa"/>
            <w:tcBorders>
              <w:top w:val="single" w:sz="8" w:space="0" w:color="auto"/>
              <w:left w:val="single" w:sz="8" w:space="0" w:color="auto"/>
              <w:bottom w:val="single" w:sz="8" w:space="0" w:color="auto"/>
              <w:right w:val="single" w:sz="8" w:space="0" w:color="auto"/>
            </w:tcBorders>
            <w:vAlign w:val="center"/>
            <w:hideMark/>
          </w:tcPr>
          <w:p w14:paraId="341BBBC8" w14:textId="77777777" w:rsidR="00E30AE0" w:rsidRDefault="00E30AE0">
            <w:pPr>
              <w:autoSpaceDE/>
              <w:jc w:val="center"/>
              <w:rPr>
                <w:rFonts w:ascii="Calibri" w:hAnsi="Calibri"/>
                <w:b/>
                <w:bCs/>
                <w:color w:val="000000"/>
              </w:rPr>
            </w:pPr>
            <w:r>
              <w:rPr>
                <w:rFonts w:ascii="Calibri" w:hAnsi="Calibri"/>
                <w:b/>
                <w:bCs/>
                <w:color w:val="000000"/>
              </w:rPr>
              <w:t>Clasificación económica por artículos</w:t>
            </w:r>
          </w:p>
        </w:tc>
        <w:tc>
          <w:tcPr>
            <w:tcW w:w="1380" w:type="dxa"/>
            <w:tcBorders>
              <w:top w:val="single" w:sz="8" w:space="0" w:color="auto"/>
              <w:left w:val="nil"/>
              <w:bottom w:val="single" w:sz="8" w:space="0" w:color="auto"/>
              <w:right w:val="single" w:sz="8" w:space="0" w:color="auto"/>
            </w:tcBorders>
            <w:vAlign w:val="center"/>
            <w:hideMark/>
          </w:tcPr>
          <w:p w14:paraId="26FFBB0E" w14:textId="77777777" w:rsidR="00E30AE0" w:rsidRDefault="00E30AE0">
            <w:pPr>
              <w:autoSpaceDE/>
              <w:jc w:val="right"/>
              <w:rPr>
                <w:rFonts w:ascii="Calibri" w:hAnsi="Calibri"/>
                <w:b/>
                <w:bCs/>
                <w:color w:val="000000"/>
              </w:rPr>
            </w:pPr>
            <w:r>
              <w:rPr>
                <w:rFonts w:ascii="Calibri" w:hAnsi="Calibri"/>
                <w:b/>
                <w:bCs/>
                <w:color w:val="000000"/>
              </w:rPr>
              <w:t>2021</w:t>
            </w:r>
          </w:p>
        </w:tc>
        <w:tc>
          <w:tcPr>
            <w:tcW w:w="1380" w:type="dxa"/>
            <w:tcBorders>
              <w:top w:val="single" w:sz="8" w:space="0" w:color="auto"/>
              <w:left w:val="nil"/>
              <w:bottom w:val="single" w:sz="8" w:space="0" w:color="auto"/>
              <w:right w:val="single" w:sz="8" w:space="0" w:color="auto"/>
            </w:tcBorders>
            <w:vAlign w:val="center"/>
            <w:hideMark/>
          </w:tcPr>
          <w:p w14:paraId="3BB7C1EE" w14:textId="77777777" w:rsidR="00E30AE0" w:rsidRDefault="00E30AE0">
            <w:pPr>
              <w:autoSpaceDE/>
              <w:jc w:val="right"/>
              <w:rPr>
                <w:rFonts w:ascii="Calibri" w:hAnsi="Calibri"/>
                <w:b/>
                <w:bCs/>
                <w:color w:val="000000"/>
              </w:rPr>
            </w:pPr>
            <w:r>
              <w:rPr>
                <w:rFonts w:ascii="Calibri" w:hAnsi="Calibri"/>
                <w:b/>
                <w:bCs/>
                <w:color w:val="000000"/>
              </w:rPr>
              <w:t>2020</w:t>
            </w:r>
          </w:p>
        </w:tc>
        <w:tc>
          <w:tcPr>
            <w:tcW w:w="1200" w:type="dxa"/>
            <w:tcBorders>
              <w:top w:val="single" w:sz="8" w:space="0" w:color="auto"/>
              <w:left w:val="nil"/>
              <w:bottom w:val="single" w:sz="8" w:space="0" w:color="auto"/>
              <w:right w:val="single" w:sz="8" w:space="0" w:color="auto"/>
            </w:tcBorders>
            <w:vAlign w:val="center"/>
            <w:hideMark/>
          </w:tcPr>
          <w:p w14:paraId="1397A9FF" w14:textId="77777777" w:rsidR="00E30AE0" w:rsidRDefault="00E30AE0">
            <w:pPr>
              <w:autoSpaceDE/>
              <w:jc w:val="right"/>
              <w:rPr>
                <w:rFonts w:ascii="Calibri" w:hAnsi="Calibri"/>
                <w:b/>
                <w:bCs/>
                <w:color w:val="000000"/>
              </w:rPr>
            </w:pPr>
            <w:r>
              <w:rPr>
                <w:rFonts w:ascii="Calibri" w:hAnsi="Calibri"/>
                <w:b/>
                <w:bCs/>
                <w:color w:val="000000"/>
              </w:rPr>
              <w:t>%</w:t>
            </w:r>
          </w:p>
        </w:tc>
      </w:tr>
      <w:tr w:rsidR="00E30AE0" w14:paraId="37186AAF" w14:textId="77777777" w:rsidTr="00E30AE0">
        <w:trPr>
          <w:trHeight w:val="525"/>
          <w:jc w:val="center"/>
        </w:trPr>
        <w:tc>
          <w:tcPr>
            <w:tcW w:w="3360" w:type="dxa"/>
            <w:tcBorders>
              <w:top w:val="nil"/>
              <w:left w:val="single" w:sz="8" w:space="0" w:color="auto"/>
              <w:bottom w:val="single" w:sz="8" w:space="0" w:color="auto"/>
              <w:right w:val="single" w:sz="8" w:space="0" w:color="auto"/>
            </w:tcBorders>
            <w:vAlign w:val="center"/>
            <w:hideMark/>
          </w:tcPr>
          <w:p w14:paraId="7B5306A5" w14:textId="77777777" w:rsidR="00E30AE0" w:rsidRDefault="00E30AE0">
            <w:pPr>
              <w:autoSpaceDE/>
              <w:rPr>
                <w:rFonts w:ascii="Calibri" w:hAnsi="Calibri"/>
                <w:color w:val="000000"/>
              </w:rPr>
            </w:pPr>
            <w:r>
              <w:rPr>
                <w:rFonts w:ascii="Calibri" w:hAnsi="Calibri"/>
                <w:color w:val="000000"/>
              </w:rPr>
              <w:t xml:space="preserve">35 </w:t>
            </w:r>
            <w:proofErr w:type="gramStart"/>
            <w:r>
              <w:rPr>
                <w:rFonts w:ascii="Calibri" w:hAnsi="Calibri"/>
                <w:color w:val="000000"/>
              </w:rPr>
              <w:t>Intereses</w:t>
            </w:r>
            <w:proofErr w:type="gramEnd"/>
            <w:r>
              <w:rPr>
                <w:rFonts w:ascii="Calibri" w:hAnsi="Calibri"/>
                <w:color w:val="000000"/>
              </w:rPr>
              <w:t xml:space="preserve"> de demora y otros gastos financieros</w:t>
            </w:r>
          </w:p>
        </w:tc>
        <w:tc>
          <w:tcPr>
            <w:tcW w:w="1380" w:type="dxa"/>
            <w:tcBorders>
              <w:top w:val="nil"/>
              <w:left w:val="nil"/>
              <w:bottom w:val="single" w:sz="8" w:space="0" w:color="auto"/>
              <w:right w:val="single" w:sz="8" w:space="0" w:color="auto"/>
            </w:tcBorders>
            <w:vAlign w:val="center"/>
            <w:hideMark/>
          </w:tcPr>
          <w:p w14:paraId="3B32E1A0" w14:textId="77777777" w:rsidR="00E30AE0" w:rsidRDefault="00E30AE0">
            <w:pPr>
              <w:autoSpaceDE/>
              <w:jc w:val="right"/>
              <w:rPr>
                <w:rFonts w:ascii="Calibri" w:hAnsi="Calibri"/>
                <w:color w:val="000000"/>
              </w:rPr>
            </w:pPr>
            <w:r>
              <w:rPr>
                <w:rFonts w:ascii="Calibri" w:hAnsi="Calibri"/>
                <w:color w:val="000000"/>
              </w:rPr>
              <w:t>23.010,00</w:t>
            </w:r>
          </w:p>
        </w:tc>
        <w:tc>
          <w:tcPr>
            <w:tcW w:w="1380" w:type="dxa"/>
            <w:tcBorders>
              <w:top w:val="nil"/>
              <w:left w:val="nil"/>
              <w:bottom w:val="single" w:sz="8" w:space="0" w:color="auto"/>
              <w:right w:val="single" w:sz="8" w:space="0" w:color="auto"/>
            </w:tcBorders>
            <w:vAlign w:val="center"/>
            <w:hideMark/>
          </w:tcPr>
          <w:p w14:paraId="2A06905E" w14:textId="77777777" w:rsidR="00E30AE0" w:rsidRDefault="00E30AE0">
            <w:pPr>
              <w:autoSpaceDE/>
              <w:jc w:val="right"/>
              <w:rPr>
                <w:rFonts w:ascii="Calibri" w:hAnsi="Calibri"/>
                <w:color w:val="000000"/>
              </w:rPr>
            </w:pPr>
            <w:r>
              <w:rPr>
                <w:rFonts w:ascii="Calibri" w:hAnsi="Calibri"/>
                <w:color w:val="000000"/>
              </w:rPr>
              <w:t>800,00</w:t>
            </w:r>
          </w:p>
        </w:tc>
        <w:tc>
          <w:tcPr>
            <w:tcW w:w="1200" w:type="dxa"/>
            <w:tcBorders>
              <w:top w:val="nil"/>
              <w:left w:val="nil"/>
              <w:bottom w:val="single" w:sz="8" w:space="0" w:color="auto"/>
              <w:right w:val="single" w:sz="8" w:space="0" w:color="auto"/>
            </w:tcBorders>
            <w:vAlign w:val="center"/>
            <w:hideMark/>
          </w:tcPr>
          <w:p w14:paraId="58DD2670" w14:textId="77777777" w:rsidR="00E30AE0" w:rsidRDefault="00E30AE0">
            <w:pPr>
              <w:autoSpaceDE/>
              <w:jc w:val="right"/>
              <w:rPr>
                <w:rFonts w:ascii="Calibri" w:hAnsi="Calibri"/>
                <w:color w:val="000000"/>
              </w:rPr>
            </w:pPr>
            <w:r>
              <w:rPr>
                <w:rFonts w:ascii="Calibri" w:hAnsi="Calibri"/>
                <w:color w:val="000000"/>
              </w:rPr>
              <w:t>2776,25%</w:t>
            </w:r>
          </w:p>
        </w:tc>
      </w:tr>
      <w:tr w:rsidR="00E30AE0" w14:paraId="0538E349" w14:textId="77777777" w:rsidTr="00E30AE0">
        <w:trPr>
          <w:trHeight w:val="315"/>
          <w:jc w:val="center"/>
        </w:trPr>
        <w:tc>
          <w:tcPr>
            <w:tcW w:w="3360" w:type="dxa"/>
            <w:tcBorders>
              <w:top w:val="nil"/>
              <w:left w:val="single" w:sz="8" w:space="0" w:color="auto"/>
              <w:bottom w:val="single" w:sz="8" w:space="0" w:color="auto"/>
              <w:right w:val="single" w:sz="8" w:space="0" w:color="auto"/>
            </w:tcBorders>
            <w:vAlign w:val="center"/>
            <w:hideMark/>
          </w:tcPr>
          <w:p w14:paraId="3EC186CD" w14:textId="77777777" w:rsidR="00E30AE0" w:rsidRDefault="00E30AE0">
            <w:pPr>
              <w:autoSpaceDE/>
              <w:rPr>
                <w:rFonts w:ascii="Calibri" w:hAnsi="Calibri"/>
                <w:b/>
                <w:bCs/>
                <w:color w:val="000000"/>
              </w:rPr>
            </w:pPr>
            <w:r>
              <w:rPr>
                <w:rFonts w:ascii="Calibri" w:hAnsi="Calibri"/>
                <w:b/>
                <w:bCs/>
                <w:color w:val="000000"/>
              </w:rPr>
              <w:t> </w:t>
            </w:r>
          </w:p>
        </w:tc>
        <w:tc>
          <w:tcPr>
            <w:tcW w:w="1380" w:type="dxa"/>
            <w:tcBorders>
              <w:top w:val="nil"/>
              <w:left w:val="nil"/>
              <w:bottom w:val="single" w:sz="8" w:space="0" w:color="auto"/>
              <w:right w:val="single" w:sz="8" w:space="0" w:color="auto"/>
            </w:tcBorders>
            <w:vAlign w:val="center"/>
            <w:hideMark/>
          </w:tcPr>
          <w:p w14:paraId="215D4E67" w14:textId="77777777" w:rsidR="00E30AE0" w:rsidRDefault="00E30AE0">
            <w:pPr>
              <w:autoSpaceDE/>
              <w:jc w:val="right"/>
              <w:rPr>
                <w:rFonts w:ascii="Calibri" w:hAnsi="Calibri"/>
                <w:b/>
                <w:bCs/>
                <w:color w:val="000000"/>
              </w:rPr>
            </w:pPr>
            <w:r>
              <w:rPr>
                <w:rFonts w:ascii="Calibri" w:hAnsi="Calibri"/>
                <w:b/>
                <w:bCs/>
                <w:color w:val="000000"/>
              </w:rPr>
              <w:t>23.010,00</w:t>
            </w:r>
          </w:p>
        </w:tc>
        <w:tc>
          <w:tcPr>
            <w:tcW w:w="1380" w:type="dxa"/>
            <w:tcBorders>
              <w:top w:val="nil"/>
              <w:left w:val="nil"/>
              <w:bottom w:val="single" w:sz="8" w:space="0" w:color="auto"/>
              <w:right w:val="single" w:sz="8" w:space="0" w:color="auto"/>
            </w:tcBorders>
            <w:vAlign w:val="center"/>
            <w:hideMark/>
          </w:tcPr>
          <w:p w14:paraId="1395766D" w14:textId="77777777" w:rsidR="00E30AE0" w:rsidRDefault="00E30AE0">
            <w:pPr>
              <w:autoSpaceDE/>
              <w:jc w:val="right"/>
              <w:rPr>
                <w:rFonts w:ascii="Calibri" w:hAnsi="Calibri"/>
                <w:b/>
                <w:bCs/>
                <w:color w:val="000000"/>
              </w:rPr>
            </w:pPr>
            <w:r>
              <w:rPr>
                <w:rFonts w:ascii="Calibri" w:hAnsi="Calibri"/>
                <w:b/>
                <w:bCs/>
                <w:color w:val="000000"/>
              </w:rPr>
              <w:t>800,00</w:t>
            </w:r>
          </w:p>
        </w:tc>
        <w:tc>
          <w:tcPr>
            <w:tcW w:w="1200" w:type="dxa"/>
            <w:tcBorders>
              <w:top w:val="nil"/>
              <w:left w:val="nil"/>
              <w:bottom w:val="single" w:sz="8" w:space="0" w:color="auto"/>
              <w:right w:val="single" w:sz="8" w:space="0" w:color="auto"/>
            </w:tcBorders>
            <w:vAlign w:val="center"/>
            <w:hideMark/>
          </w:tcPr>
          <w:p w14:paraId="67ECDF21" w14:textId="77777777" w:rsidR="00E30AE0" w:rsidRDefault="00E30AE0">
            <w:pPr>
              <w:autoSpaceDE/>
              <w:jc w:val="right"/>
              <w:rPr>
                <w:rFonts w:ascii="Calibri" w:hAnsi="Calibri"/>
                <w:b/>
                <w:bCs/>
                <w:color w:val="000000"/>
              </w:rPr>
            </w:pPr>
            <w:r>
              <w:rPr>
                <w:rFonts w:ascii="Calibri" w:hAnsi="Calibri"/>
                <w:b/>
                <w:bCs/>
                <w:color w:val="000000"/>
              </w:rPr>
              <w:t>2776,25%</w:t>
            </w:r>
          </w:p>
        </w:tc>
      </w:tr>
    </w:tbl>
    <w:p w14:paraId="72742961" w14:textId="77777777" w:rsidR="00E30AE0" w:rsidRDefault="00E30AE0" w:rsidP="00E30AE0">
      <w:pPr>
        <w:spacing w:before="120" w:line="300" w:lineRule="auto"/>
        <w:ind w:firstLine="709"/>
        <w:jc w:val="both"/>
        <w:rPr>
          <w:rFonts w:ascii="Calibri" w:hAnsi="Calibri" w:cs="Arial"/>
          <w:bCs/>
          <w:sz w:val="22"/>
          <w:szCs w:val="22"/>
        </w:rPr>
      </w:pPr>
    </w:p>
    <w:p w14:paraId="6D64617A" w14:textId="77777777" w:rsidR="00E30AE0" w:rsidRDefault="00E30AE0" w:rsidP="00E30AE0">
      <w:pPr>
        <w:spacing w:before="120" w:line="300" w:lineRule="auto"/>
        <w:ind w:firstLine="709"/>
        <w:jc w:val="both"/>
        <w:rPr>
          <w:rFonts w:ascii="Calibri" w:hAnsi="Calibri" w:cs="Arial"/>
          <w:bCs/>
          <w:sz w:val="22"/>
          <w:szCs w:val="22"/>
        </w:rPr>
      </w:pPr>
      <w:r>
        <w:rPr>
          <w:rFonts w:ascii="Calibri" w:hAnsi="Calibri" w:cs="Arial"/>
          <w:bCs/>
          <w:sz w:val="22"/>
          <w:szCs w:val="22"/>
        </w:rPr>
        <w:t>El Consorcio no tiene concertada ninguna operación de endeudamiento ni de tesorería que suponga un coste imputable a este capítulo.</w:t>
      </w:r>
    </w:p>
    <w:p w14:paraId="3EFC6D3F" w14:textId="77777777" w:rsidR="00E30AE0" w:rsidRDefault="00E30AE0" w:rsidP="00E30AE0">
      <w:pPr>
        <w:spacing w:before="120" w:line="300" w:lineRule="auto"/>
        <w:ind w:firstLine="709"/>
        <w:jc w:val="both"/>
        <w:rPr>
          <w:rFonts w:ascii="Calibri" w:hAnsi="Calibri" w:cs="Arial"/>
          <w:bCs/>
          <w:color w:val="FF0000"/>
          <w:sz w:val="22"/>
          <w:szCs w:val="22"/>
        </w:rPr>
      </w:pPr>
    </w:p>
    <w:p w14:paraId="74F7E153" w14:textId="77777777" w:rsidR="00E30AE0" w:rsidRDefault="00E30AE0" w:rsidP="00E30AE0">
      <w:pPr>
        <w:pStyle w:val="Prrafodelista"/>
        <w:numPr>
          <w:ilvl w:val="0"/>
          <w:numId w:val="5"/>
        </w:numPr>
        <w:spacing w:before="120" w:line="300" w:lineRule="auto"/>
        <w:jc w:val="both"/>
        <w:rPr>
          <w:rFonts w:ascii="Calibri" w:hAnsi="Calibri" w:cs="Arial"/>
          <w:bCs/>
          <w:sz w:val="22"/>
          <w:szCs w:val="22"/>
        </w:rPr>
      </w:pPr>
      <w:r>
        <w:rPr>
          <w:rFonts w:ascii="Calibri" w:hAnsi="Calibri" w:cs="Arial"/>
          <w:b/>
          <w:bCs/>
          <w:i/>
          <w:sz w:val="22"/>
          <w:szCs w:val="22"/>
        </w:rPr>
        <w:t>Capítulo IV, Transferencias corrientes</w:t>
      </w:r>
      <w:r>
        <w:rPr>
          <w:rFonts w:ascii="Calibri" w:hAnsi="Calibri" w:cs="Arial"/>
          <w:bCs/>
          <w:sz w:val="22"/>
          <w:szCs w:val="22"/>
        </w:rPr>
        <w:t xml:space="preserve"> </w:t>
      </w:r>
    </w:p>
    <w:p w14:paraId="648C2C61" w14:textId="77777777" w:rsidR="00E30AE0" w:rsidRDefault="00E30AE0" w:rsidP="00E30AE0">
      <w:pPr>
        <w:spacing w:before="120" w:line="300" w:lineRule="auto"/>
        <w:ind w:firstLine="720"/>
        <w:jc w:val="both"/>
        <w:rPr>
          <w:rFonts w:ascii="Calibri" w:hAnsi="Calibri" w:cs="Arial"/>
          <w:bCs/>
          <w:sz w:val="22"/>
          <w:szCs w:val="22"/>
        </w:rPr>
      </w:pPr>
      <w:r>
        <w:rPr>
          <w:rFonts w:ascii="Calibri" w:hAnsi="Calibri" w:cs="Arial"/>
          <w:bCs/>
          <w:sz w:val="22"/>
          <w:szCs w:val="22"/>
        </w:rPr>
        <w:t>El capítulo IV para 2021 se cifra en 339.427,00 euros, presentando una disminución con respecto al ejercicio anterior de 9.640,00 euros, es decir, un 2,76% menos. Solo recoge subvenciones nominativas que vienen detalladas en el Anexo I de este Presupuesto:</w:t>
      </w:r>
    </w:p>
    <w:p w14:paraId="708F6F8F" w14:textId="77777777" w:rsidR="00E30AE0" w:rsidRDefault="00E30AE0" w:rsidP="00E30AE0">
      <w:pPr>
        <w:pStyle w:val="Prrafodelista"/>
        <w:numPr>
          <w:ilvl w:val="3"/>
          <w:numId w:val="5"/>
        </w:numPr>
        <w:spacing w:before="120" w:line="300" w:lineRule="auto"/>
        <w:ind w:left="1560" w:hanging="284"/>
        <w:jc w:val="both"/>
        <w:rPr>
          <w:rFonts w:ascii="Calibri" w:hAnsi="Calibri" w:cs="Arial"/>
          <w:bCs/>
          <w:sz w:val="22"/>
          <w:szCs w:val="22"/>
        </w:rPr>
      </w:pPr>
      <w:r>
        <w:rPr>
          <w:rFonts w:ascii="Calibri" w:hAnsi="Calibri" w:cs="Arial"/>
          <w:bCs/>
          <w:sz w:val="22"/>
          <w:szCs w:val="22"/>
        </w:rPr>
        <w:t>Subvención Asociación Deportiva y Cultural, formada por los trabajadores del Consorcio.</w:t>
      </w:r>
    </w:p>
    <w:p w14:paraId="49B7B77C" w14:textId="77777777" w:rsidR="00E30AE0" w:rsidRDefault="00E30AE0" w:rsidP="00E30AE0">
      <w:pPr>
        <w:pStyle w:val="Prrafodelista"/>
        <w:numPr>
          <w:ilvl w:val="3"/>
          <w:numId w:val="5"/>
        </w:numPr>
        <w:spacing w:before="120" w:line="300" w:lineRule="auto"/>
        <w:ind w:left="1560" w:hanging="284"/>
        <w:jc w:val="both"/>
        <w:rPr>
          <w:rFonts w:ascii="Calibri" w:hAnsi="Calibri" w:cs="Arial"/>
          <w:bCs/>
          <w:sz w:val="22"/>
          <w:szCs w:val="22"/>
        </w:rPr>
      </w:pPr>
      <w:r>
        <w:rPr>
          <w:rFonts w:ascii="Calibri" w:hAnsi="Calibri" w:cs="Arial"/>
          <w:bCs/>
          <w:sz w:val="22"/>
          <w:szCs w:val="22"/>
        </w:rPr>
        <w:t>Asociación de Consorcios de Bomberos de España (</w:t>
      </w:r>
      <w:proofErr w:type="spellStart"/>
      <w:r>
        <w:rPr>
          <w:rFonts w:ascii="Calibri" w:hAnsi="Calibri" w:cs="Arial"/>
          <w:bCs/>
          <w:sz w:val="22"/>
          <w:szCs w:val="22"/>
        </w:rPr>
        <w:t>Conbe</w:t>
      </w:r>
      <w:proofErr w:type="spellEnd"/>
      <w:r>
        <w:rPr>
          <w:rFonts w:ascii="Calibri" w:hAnsi="Calibri" w:cs="Arial"/>
          <w:bCs/>
          <w:sz w:val="22"/>
          <w:szCs w:val="22"/>
        </w:rPr>
        <w:t>), cuota social.</w:t>
      </w:r>
    </w:p>
    <w:p w14:paraId="2806F7AD" w14:textId="77777777" w:rsidR="00E30AE0" w:rsidRDefault="00E30AE0" w:rsidP="00E30AE0">
      <w:pPr>
        <w:pStyle w:val="Prrafodelista"/>
        <w:numPr>
          <w:ilvl w:val="3"/>
          <w:numId w:val="5"/>
        </w:numPr>
        <w:spacing w:before="120" w:line="300" w:lineRule="auto"/>
        <w:ind w:left="1560" w:hanging="284"/>
        <w:jc w:val="both"/>
        <w:rPr>
          <w:rFonts w:ascii="Calibri" w:hAnsi="Calibri" w:cs="Arial"/>
          <w:bCs/>
          <w:sz w:val="22"/>
          <w:szCs w:val="22"/>
        </w:rPr>
      </w:pPr>
      <w:r>
        <w:rPr>
          <w:rFonts w:ascii="Calibri" w:hAnsi="Calibri" w:cs="Arial"/>
          <w:bCs/>
          <w:sz w:val="22"/>
          <w:szCs w:val="22"/>
        </w:rPr>
        <w:t>Subvención para gastos corrientes de las Asociaciones de Bomberos Voluntarios.</w:t>
      </w:r>
    </w:p>
    <w:p w14:paraId="2E586358" w14:textId="77777777" w:rsidR="00E30AE0" w:rsidRDefault="00E30AE0" w:rsidP="00E30AE0">
      <w:pPr>
        <w:spacing w:before="120" w:line="300" w:lineRule="auto"/>
        <w:ind w:firstLine="720"/>
        <w:jc w:val="both"/>
        <w:rPr>
          <w:rFonts w:ascii="Calibri" w:hAnsi="Calibri" w:cs="Arial"/>
          <w:bCs/>
          <w:color w:val="FF0000"/>
          <w:sz w:val="22"/>
          <w:szCs w:val="22"/>
        </w:rPr>
      </w:pPr>
    </w:p>
    <w:tbl>
      <w:tblPr>
        <w:tblW w:w="84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1593"/>
        <w:gridCol w:w="1559"/>
        <w:gridCol w:w="1106"/>
      </w:tblGrid>
      <w:tr w:rsidR="00E30AE0" w14:paraId="10616BD6" w14:textId="77777777" w:rsidTr="00E30AE0">
        <w:tc>
          <w:tcPr>
            <w:tcW w:w="4219" w:type="dxa"/>
            <w:tcBorders>
              <w:top w:val="single" w:sz="4" w:space="0" w:color="auto"/>
              <w:left w:val="single" w:sz="4" w:space="0" w:color="auto"/>
              <w:bottom w:val="single" w:sz="4" w:space="0" w:color="auto"/>
              <w:right w:val="single" w:sz="4" w:space="0" w:color="auto"/>
            </w:tcBorders>
            <w:hideMark/>
          </w:tcPr>
          <w:p w14:paraId="0FE7E2FD" w14:textId="77777777" w:rsidR="00E30AE0" w:rsidRDefault="00E30AE0">
            <w:pPr>
              <w:spacing w:line="300" w:lineRule="auto"/>
              <w:jc w:val="center"/>
              <w:rPr>
                <w:rFonts w:ascii="Calibri" w:hAnsi="Calibri" w:cs="Arial"/>
                <w:b/>
                <w:bCs/>
              </w:rPr>
            </w:pPr>
            <w:r>
              <w:rPr>
                <w:rFonts w:ascii="Calibri" w:hAnsi="Calibri" w:cs="Arial"/>
                <w:b/>
                <w:bCs/>
              </w:rPr>
              <w:t>Clasificación económica por artículos</w:t>
            </w:r>
          </w:p>
        </w:tc>
        <w:tc>
          <w:tcPr>
            <w:tcW w:w="1593" w:type="dxa"/>
            <w:tcBorders>
              <w:top w:val="single" w:sz="4" w:space="0" w:color="auto"/>
              <w:left w:val="single" w:sz="4" w:space="0" w:color="auto"/>
              <w:bottom w:val="single" w:sz="4" w:space="0" w:color="auto"/>
              <w:right w:val="single" w:sz="4" w:space="0" w:color="auto"/>
            </w:tcBorders>
            <w:vAlign w:val="center"/>
            <w:hideMark/>
          </w:tcPr>
          <w:p w14:paraId="4DFBCA58" w14:textId="77777777" w:rsidR="00E30AE0" w:rsidRDefault="00E30AE0">
            <w:pPr>
              <w:autoSpaceDE/>
              <w:jc w:val="right"/>
              <w:rPr>
                <w:rFonts w:ascii="Calibri" w:hAnsi="Calibri"/>
                <w:b/>
                <w:bCs/>
                <w:color w:val="000000"/>
              </w:rPr>
            </w:pPr>
            <w:r>
              <w:rPr>
                <w:rFonts w:ascii="Calibri" w:hAnsi="Calibri" w:cs="Arial"/>
                <w:b/>
                <w:bCs/>
                <w:color w:val="000000"/>
              </w:rPr>
              <w:t>2021</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F8E61EB" w14:textId="77777777" w:rsidR="00E30AE0" w:rsidRDefault="00E30AE0">
            <w:pPr>
              <w:jc w:val="right"/>
              <w:rPr>
                <w:rFonts w:ascii="Calibri" w:hAnsi="Calibri"/>
                <w:b/>
                <w:bCs/>
                <w:color w:val="000000"/>
              </w:rPr>
            </w:pPr>
            <w:r>
              <w:rPr>
                <w:rFonts w:ascii="Calibri" w:hAnsi="Calibri" w:cs="Arial"/>
                <w:b/>
                <w:bCs/>
                <w:color w:val="000000"/>
              </w:rPr>
              <w:t>2020</w:t>
            </w:r>
          </w:p>
        </w:tc>
        <w:tc>
          <w:tcPr>
            <w:tcW w:w="1106" w:type="dxa"/>
            <w:tcBorders>
              <w:top w:val="single" w:sz="4" w:space="0" w:color="auto"/>
              <w:left w:val="single" w:sz="4" w:space="0" w:color="auto"/>
              <w:bottom w:val="single" w:sz="4" w:space="0" w:color="auto"/>
              <w:right w:val="single" w:sz="4" w:space="0" w:color="auto"/>
            </w:tcBorders>
            <w:vAlign w:val="center"/>
            <w:hideMark/>
          </w:tcPr>
          <w:p w14:paraId="244F46F2" w14:textId="77777777" w:rsidR="00E30AE0" w:rsidRDefault="00E30AE0">
            <w:pPr>
              <w:jc w:val="right"/>
              <w:rPr>
                <w:rFonts w:ascii="Calibri" w:hAnsi="Calibri"/>
                <w:b/>
                <w:bCs/>
                <w:color w:val="000000"/>
              </w:rPr>
            </w:pPr>
            <w:r>
              <w:rPr>
                <w:rFonts w:ascii="Calibri" w:hAnsi="Calibri" w:cs="Arial"/>
                <w:b/>
                <w:bCs/>
                <w:color w:val="000000"/>
              </w:rPr>
              <w:t>%</w:t>
            </w:r>
          </w:p>
        </w:tc>
      </w:tr>
      <w:tr w:rsidR="00E30AE0" w14:paraId="2E4EBC8A" w14:textId="77777777" w:rsidTr="00E30AE0">
        <w:tc>
          <w:tcPr>
            <w:tcW w:w="4219" w:type="dxa"/>
            <w:tcBorders>
              <w:top w:val="single" w:sz="4" w:space="0" w:color="auto"/>
              <w:left w:val="single" w:sz="4" w:space="0" w:color="auto"/>
              <w:bottom w:val="single" w:sz="4" w:space="0" w:color="auto"/>
              <w:right w:val="single" w:sz="4" w:space="0" w:color="auto"/>
            </w:tcBorders>
            <w:vAlign w:val="center"/>
            <w:hideMark/>
          </w:tcPr>
          <w:p w14:paraId="0472B3E2" w14:textId="77777777" w:rsidR="00E30AE0" w:rsidRDefault="00E30AE0">
            <w:pPr>
              <w:spacing w:line="300" w:lineRule="auto"/>
              <w:rPr>
                <w:rFonts w:ascii="Calibri" w:hAnsi="Calibri" w:cs="Arial"/>
                <w:bCs/>
              </w:rPr>
            </w:pPr>
            <w:r>
              <w:rPr>
                <w:rFonts w:ascii="Calibri" w:hAnsi="Calibri" w:cs="Arial"/>
                <w:bCs/>
              </w:rPr>
              <w:t xml:space="preserve">48 </w:t>
            </w:r>
            <w:proofErr w:type="gramStart"/>
            <w:r>
              <w:rPr>
                <w:rFonts w:ascii="Calibri" w:hAnsi="Calibri" w:cs="Arial"/>
                <w:bCs/>
              </w:rPr>
              <w:t>Transferencias</w:t>
            </w:r>
            <w:proofErr w:type="gramEnd"/>
            <w:r>
              <w:rPr>
                <w:rFonts w:ascii="Calibri" w:hAnsi="Calibri" w:cs="Arial"/>
                <w:bCs/>
              </w:rPr>
              <w:t xml:space="preserve"> corrientes a Familias e Instituciones sin fines de lucro</w:t>
            </w:r>
          </w:p>
        </w:tc>
        <w:tc>
          <w:tcPr>
            <w:tcW w:w="1593" w:type="dxa"/>
            <w:tcBorders>
              <w:top w:val="single" w:sz="4" w:space="0" w:color="auto"/>
              <w:left w:val="single" w:sz="4" w:space="0" w:color="auto"/>
              <w:bottom w:val="single" w:sz="4" w:space="0" w:color="auto"/>
              <w:right w:val="single" w:sz="4" w:space="0" w:color="auto"/>
            </w:tcBorders>
            <w:vAlign w:val="center"/>
            <w:hideMark/>
          </w:tcPr>
          <w:p w14:paraId="3F6B8EFD" w14:textId="77777777" w:rsidR="00E30AE0" w:rsidRDefault="00E30AE0">
            <w:pPr>
              <w:jc w:val="right"/>
              <w:rPr>
                <w:rFonts w:ascii="Calibri" w:hAnsi="Calibri"/>
                <w:color w:val="000000"/>
              </w:rPr>
            </w:pPr>
            <w:r>
              <w:rPr>
                <w:rFonts w:ascii="Calibri" w:hAnsi="Calibri"/>
                <w:color w:val="000000"/>
              </w:rPr>
              <w:t>339.427,00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C5947FE" w14:textId="77777777" w:rsidR="00E30AE0" w:rsidRDefault="00E30AE0">
            <w:pPr>
              <w:jc w:val="right"/>
              <w:rPr>
                <w:rFonts w:ascii="Calibri" w:hAnsi="Calibri"/>
                <w:color w:val="000000"/>
              </w:rPr>
            </w:pPr>
            <w:r>
              <w:rPr>
                <w:rFonts w:ascii="Calibri" w:hAnsi="Calibri"/>
                <w:color w:val="000000"/>
              </w:rPr>
              <w:t>349.067,00</w:t>
            </w:r>
          </w:p>
        </w:tc>
        <w:tc>
          <w:tcPr>
            <w:tcW w:w="1106" w:type="dxa"/>
            <w:tcBorders>
              <w:top w:val="single" w:sz="4" w:space="0" w:color="auto"/>
              <w:left w:val="single" w:sz="4" w:space="0" w:color="auto"/>
              <w:bottom w:val="single" w:sz="4" w:space="0" w:color="auto"/>
              <w:right w:val="single" w:sz="4" w:space="0" w:color="auto"/>
            </w:tcBorders>
            <w:vAlign w:val="center"/>
            <w:hideMark/>
          </w:tcPr>
          <w:p w14:paraId="282BAB13" w14:textId="77777777" w:rsidR="00E30AE0" w:rsidRDefault="00E30AE0">
            <w:pPr>
              <w:jc w:val="right"/>
              <w:rPr>
                <w:rFonts w:ascii="Calibri" w:hAnsi="Calibri"/>
                <w:color w:val="000000"/>
              </w:rPr>
            </w:pPr>
            <w:r>
              <w:rPr>
                <w:rFonts w:ascii="Calibri" w:hAnsi="Calibri"/>
                <w:color w:val="000000"/>
              </w:rPr>
              <w:t>-2,76%</w:t>
            </w:r>
          </w:p>
        </w:tc>
      </w:tr>
      <w:tr w:rsidR="00E30AE0" w14:paraId="6273B361" w14:textId="77777777" w:rsidTr="00E30AE0">
        <w:tc>
          <w:tcPr>
            <w:tcW w:w="4219" w:type="dxa"/>
            <w:tcBorders>
              <w:top w:val="single" w:sz="4" w:space="0" w:color="auto"/>
              <w:left w:val="single" w:sz="4" w:space="0" w:color="auto"/>
              <w:bottom w:val="single" w:sz="4" w:space="0" w:color="auto"/>
              <w:right w:val="single" w:sz="4" w:space="0" w:color="auto"/>
            </w:tcBorders>
            <w:vAlign w:val="center"/>
          </w:tcPr>
          <w:p w14:paraId="1DA3BC4C" w14:textId="77777777" w:rsidR="00E30AE0" w:rsidRDefault="00E30AE0">
            <w:pPr>
              <w:spacing w:line="300" w:lineRule="auto"/>
              <w:rPr>
                <w:rFonts w:ascii="Calibri" w:hAnsi="Calibri" w:cs="Arial"/>
                <w:b/>
                <w:bCs/>
              </w:rPr>
            </w:pPr>
          </w:p>
        </w:tc>
        <w:tc>
          <w:tcPr>
            <w:tcW w:w="1593" w:type="dxa"/>
            <w:tcBorders>
              <w:top w:val="single" w:sz="4" w:space="0" w:color="auto"/>
              <w:left w:val="single" w:sz="4" w:space="0" w:color="auto"/>
              <w:bottom w:val="single" w:sz="4" w:space="0" w:color="auto"/>
              <w:right w:val="single" w:sz="4" w:space="0" w:color="auto"/>
            </w:tcBorders>
            <w:vAlign w:val="center"/>
            <w:hideMark/>
          </w:tcPr>
          <w:p w14:paraId="2D7B71FF" w14:textId="77777777" w:rsidR="00E30AE0" w:rsidRDefault="00E30AE0">
            <w:pPr>
              <w:jc w:val="right"/>
              <w:rPr>
                <w:rFonts w:ascii="Calibri" w:hAnsi="Calibri"/>
                <w:b/>
                <w:bCs/>
                <w:color w:val="000000"/>
              </w:rPr>
            </w:pPr>
            <w:r>
              <w:rPr>
                <w:rFonts w:ascii="Calibri" w:hAnsi="Calibri" w:cs="Arial"/>
                <w:b/>
                <w:bCs/>
                <w:color w:val="000000"/>
              </w:rPr>
              <w:t>339.427,00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3D11AED" w14:textId="77777777" w:rsidR="00E30AE0" w:rsidRDefault="00E30AE0">
            <w:pPr>
              <w:jc w:val="right"/>
              <w:rPr>
                <w:rFonts w:ascii="Calibri" w:hAnsi="Calibri"/>
                <w:b/>
                <w:bCs/>
                <w:color w:val="000000"/>
              </w:rPr>
            </w:pPr>
            <w:r>
              <w:rPr>
                <w:rFonts w:ascii="Calibri" w:hAnsi="Calibri" w:cs="Arial"/>
                <w:b/>
                <w:bCs/>
                <w:color w:val="000000"/>
              </w:rPr>
              <w:t>349.067,00</w:t>
            </w:r>
          </w:p>
        </w:tc>
        <w:tc>
          <w:tcPr>
            <w:tcW w:w="1106" w:type="dxa"/>
            <w:tcBorders>
              <w:top w:val="single" w:sz="4" w:space="0" w:color="auto"/>
              <w:left w:val="single" w:sz="4" w:space="0" w:color="auto"/>
              <w:bottom w:val="single" w:sz="4" w:space="0" w:color="auto"/>
              <w:right w:val="single" w:sz="4" w:space="0" w:color="auto"/>
            </w:tcBorders>
            <w:vAlign w:val="center"/>
            <w:hideMark/>
          </w:tcPr>
          <w:p w14:paraId="3802E764" w14:textId="77777777" w:rsidR="00E30AE0" w:rsidRDefault="00E30AE0">
            <w:pPr>
              <w:jc w:val="right"/>
              <w:rPr>
                <w:rFonts w:ascii="Calibri" w:hAnsi="Calibri"/>
                <w:b/>
                <w:bCs/>
                <w:color w:val="000000"/>
              </w:rPr>
            </w:pPr>
            <w:r>
              <w:rPr>
                <w:rFonts w:ascii="Calibri" w:hAnsi="Calibri"/>
                <w:b/>
                <w:bCs/>
                <w:color w:val="000000"/>
              </w:rPr>
              <w:t>-2,76%</w:t>
            </w:r>
          </w:p>
        </w:tc>
      </w:tr>
    </w:tbl>
    <w:p w14:paraId="0BB57818" w14:textId="77777777" w:rsidR="00E30AE0" w:rsidRDefault="00E30AE0" w:rsidP="00E30AE0">
      <w:pPr>
        <w:spacing w:before="120" w:line="300" w:lineRule="auto"/>
        <w:ind w:firstLine="720"/>
        <w:jc w:val="both"/>
        <w:rPr>
          <w:rFonts w:ascii="Calibri" w:hAnsi="Calibri" w:cs="Arial"/>
          <w:bCs/>
          <w:sz w:val="22"/>
          <w:szCs w:val="22"/>
        </w:rPr>
      </w:pPr>
    </w:p>
    <w:p w14:paraId="4BCCDAC1" w14:textId="77777777" w:rsidR="00E30AE0" w:rsidRDefault="00E30AE0" w:rsidP="00E30AE0">
      <w:pPr>
        <w:spacing w:before="120" w:line="300" w:lineRule="auto"/>
        <w:ind w:firstLine="720"/>
        <w:jc w:val="both"/>
        <w:rPr>
          <w:rFonts w:ascii="Calibri" w:hAnsi="Calibri" w:cs="Arial"/>
          <w:bCs/>
          <w:sz w:val="22"/>
          <w:szCs w:val="22"/>
        </w:rPr>
      </w:pPr>
      <w:r>
        <w:rPr>
          <w:rFonts w:ascii="Calibri" w:hAnsi="Calibri" w:cs="Arial"/>
          <w:bCs/>
          <w:sz w:val="22"/>
          <w:szCs w:val="22"/>
        </w:rPr>
        <w:t xml:space="preserve">El Capítulo IV representa el </w:t>
      </w:r>
      <w:r>
        <w:rPr>
          <w:rFonts w:ascii="Calibri" w:hAnsi="Calibri" w:cs="Arial"/>
          <w:b/>
          <w:bCs/>
          <w:sz w:val="22"/>
          <w:szCs w:val="22"/>
        </w:rPr>
        <w:t>1,67%</w:t>
      </w:r>
      <w:r>
        <w:rPr>
          <w:rFonts w:ascii="Calibri" w:hAnsi="Calibri" w:cs="Arial"/>
          <w:bCs/>
          <w:sz w:val="22"/>
          <w:szCs w:val="22"/>
        </w:rPr>
        <w:t xml:space="preserve"> del Presupuesto total.</w:t>
      </w:r>
    </w:p>
    <w:p w14:paraId="0CF0F422" w14:textId="77777777" w:rsidR="00E30AE0" w:rsidRDefault="00E30AE0" w:rsidP="00E30AE0">
      <w:pPr>
        <w:spacing w:before="120" w:line="300" w:lineRule="auto"/>
        <w:ind w:firstLine="709"/>
        <w:jc w:val="both"/>
        <w:rPr>
          <w:rFonts w:ascii="Calibri" w:hAnsi="Calibri" w:cs="Arial"/>
          <w:bCs/>
          <w:sz w:val="22"/>
          <w:szCs w:val="22"/>
        </w:rPr>
      </w:pPr>
    </w:p>
    <w:p w14:paraId="12D283E9" w14:textId="77777777" w:rsidR="00E30AE0" w:rsidRDefault="00E30AE0" w:rsidP="00E30AE0">
      <w:pPr>
        <w:spacing w:before="120" w:line="300" w:lineRule="auto"/>
        <w:ind w:firstLine="709"/>
        <w:jc w:val="both"/>
        <w:rPr>
          <w:rFonts w:ascii="Calibri" w:hAnsi="Calibri" w:cs="Arial"/>
          <w:bCs/>
          <w:sz w:val="22"/>
          <w:szCs w:val="22"/>
        </w:rPr>
      </w:pPr>
      <w:r>
        <w:rPr>
          <w:rFonts w:ascii="Calibri" w:hAnsi="Calibri" w:cs="Arial"/>
          <w:bCs/>
          <w:sz w:val="22"/>
          <w:szCs w:val="22"/>
        </w:rPr>
        <w:t xml:space="preserve">El porcentaje de los </w:t>
      </w:r>
      <w:r>
        <w:rPr>
          <w:rFonts w:ascii="Calibri" w:hAnsi="Calibri" w:cs="Arial"/>
          <w:b/>
          <w:bCs/>
          <w:sz w:val="22"/>
          <w:szCs w:val="22"/>
        </w:rPr>
        <w:t>gastos corrientes</w:t>
      </w:r>
      <w:r>
        <w:rPr>
          <w:rFonts w:ascii="Calibri" w:hAnsi="Calibri" w:cs="Arial"/>
          <w:bCs/>
          <w:sz w:val="22"/>
          <w:szCs w:val="22"/>
        </w:rPr>
        <w:t xml:space="preserve"> con respecto al Presupuesto total del Consorcio es del </w:t>
      </w:r>
      <w:r>
        <w:rPr>
          <w:rFonts w:ascii="Calibri" w:hAnsi="Calibri" w:cs="Arial"/>
          <w:b/>
          <w:bCs/>
          <w:sz w:val="22"/>
          <w:szCs w:val="22"/>
        </w:rPr>
        <w:t>92,72%</w:t>
      </w:r>
      <w:r>
        <w:rPr>
          <w:rFonts w:ascii="Calibri" w:hAnsi="Calibri" w:cs="Arial"/>
          <w:bCs/>
          <w:sz w:val="22"/>
          <w:szCs w:val="22"/>
        </w:rPr>
        <w:t>, incrementándose con respecto al del ejercicio anterior en 874.921,24 euros. El total de los gastos corrientes para 2021 se cifran en 18.828.707,84 euros.</w:t>
      </w:r>
    </w:p>
    <w:p w14:paraId="311B4708" w14:textId="77777777" w:rsidR="00E30AE0" w:rsidRDefault="00E30AE0" w:rsidP="00E30AE0">
      <w:pPr>
        <w:spacing w:before="120" w:line="300" w:lineRule="auto"/>
        <w:ind w:firstLine="709"/>
        <w:jc w:val="both"/>
        <w:rPr>
          <w:rFonts w:ascii="Calibri" w:hAnsi="Calibri" w:cs="Arial"/>
          <w:bCs/>
          <w:sz w:val="22"/>
          <w:szCs w:val="22"/>
        </w:rPr>
      </w:pPr>
    </w:p>
    <w:p w14:paraId="7E80B905" w14:textId="77777777" w:rsidR="00E30AE0" w:rsidRDefault="00E30AE0" w:rsidP="00E30AE0">
      <w:pPr>
        <w:pStyle w:val="Prrafodelista"/>
        <w:numPr>
          <w:ilvl w:val="0"/>
          <w:numId w:val="5"/>
        </w:numPr>
        <w:spacing w:before="120" w:after="120" w:line="300" w:lineRule="auto"/>
        <w:ind w:left="1077" w:hanging="357"/>
        <w:jc w:val="both"/>
        <w:rPr>
          <w:rFonts w:ascii="Calibri" w:hAnsi="Calibri" w:cs="Arial"/>
          <w:bCs/>
          <w:sz w:val="22"/>
          <w:szCs w:val="22"/>
        </w:rPr>
      </w:pPr>
      <w:r>
        <w:rPr>
          <w:rFonts w:ascii="Calibri" w:hAnsi="Calibri" w:cs="Arial"/>
          <w:b/>
          <w:bCs/>
          <w:i/>
          <w:sz w:val="22"/>
          <w:szCs w:val="22"/>
        </w:rPr>
        <w:t>Capítulo VI, Inversiones reales</w:t>
      </w:r>
    </w:p>
    <w:p w14:paraId="2B470115" w14:textId="77777777" w:rsidR="00E30AE0" w:rsidRDefault="00E30AE0" w:rsidP="00E30AE0">
      <w:pPr>
        <w:pStyle w:val="Prrafodelista"/>
        <w:spacing w:before="120" w:after="120" w:line="300" w:lineRule="auto"/>
        <w:ind w:left="0" w:firstLine="709"/>
        <w:jc w:val="both"/>
        <w:rPr>
          <w:rFonts w:ascii="Calibri" w:hAnsi="Calibri" w:cs="Arial"/>
          <w:bCs/>
          <w:sz w:val="22"/>
          <w:szCs w:val="22"/>
        </w:rPr>
      </w:pPr>
      <w:r>
        <w:rPr>
          <w:rFonts w:ascii="Calibri" w:hAnsi="Calibri" w:cs="Arial"/>
          <w:bCs/>
          <w:sz w:val="22"/>
          <w:szCs w:val="22"/>
        </w:rPr>
        <w:t xml:space="preserve">El presupuesto para inversiones de este año es de 1.247.735,80 euros, lo que supone una disminución del 24,43% con respecto al 2020, es decir, 403.360,12 euros menos. </w:t>
      </w:r>
    </w:p>
    <w:p w14:paraId="5E015DAA" w14:textId="77777777" w:rsidR="00E30AE0" w:rsidRDefault="00E30AE0" w:rsidP="00E30AE0">
      <w:pPr>
        <w:pStyle w:val="Prrafodelista"/>
        <w:spacing w:before="120" w:after="120" w:line="300" w:lineRule="auto"/>
        <w:ind w:left="0" w:firstLine="709"/>
        <w:jc w:val="both"/>
        <w:rPr>
          <w:rFonts w:ascii="Calibri" w:hAnsi="Calibri" w:cs="Arial"/>
          <w:bCs/>
          <w:sz w:val="22"/>
          <w:szCs w:val="22"/>
        </w:rPr>
      </w:pPr>
    </w:p>
    <w:tbl>
      <w:tblPr>
        <w:tblW w:w="8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1593"/>
        <w:gridCol w:w="1559"/>
        <w:gridCol w:w="1106"/>
      </w:tblGrid>
      <w:tr w:rsidR="00E30AE0" w14:paraId="2AC1487E" w14:textId="77777777" w:rsidTr="00E30AE0">
        <w:trPr>
          <w:jc w:val="center"/>
        </w:trPr>
        <w:tc>
          <w:tcPr>
            <w:tcW w:w="4219" w:type="dxa"/>
            <w:tcBorders>
              <w:top w:val="single" w:sz="4" w:space="0" w:color="auto"/>
              <w:left w:val="single" w:sz="4" w:space="0" w:color="auto"/>
              <w:bottom w:val="single" w:sz="4" w:space="0" w:color="auto"/>
              <w:right w:val="single" w:sz="4" w:space="0" w:color="auto"/>
            </w:tcBorders>
            <w:hideMark/>
          </w:tcPr>
          <w:p w14:paraId="75733732" w14:textId="77777777" w:rsidR="00E30AE0" w:rsidRDefault="00E30AE0">
            <w:pPr>
              <w:spacing w:line="300" w:lineRule="auto"/>
              <w:jc w:val="center"/>
              <w:rPr>
                <w:rFonts w:ascii="Calibri" w:hAnsi="Calibri" w:cs="Arial"/>
                <w:b/>
                <w:bCs/>
              </w:rPr>
            </w:pPr>
            <w:r>
              <w:rPr>
                <w:rFonts w:ascii="Calibri" w:hAnsi="Calibri" w:cs="Arial"/>
                <w:b/>
                <w:bCs/>
              </w:rPr>
              <w:t>Clasificación económica por artículos</w:t>
            </w:r>
          </w:p>
        </w:tc>
        <w:tc>
          <w:tcPr>
            <w:tcW w:w="1593" w:type="dxa"/>
            <w:tcBorders>
              <w:top w:val="single" w:sz="4" w:space="0" w:color="auto"/>
              <w:left w:val="single" w:sz="4" w:space="0" w:color="auto"/>
              <w:bottom w:val="single" w:sz="4" w:space="0" w:color="auto"/>
              <w:right w:val="single" w:sz="4" w:space="0" w:color="auto"/>
            </w:tcBorders>
            <w:vAlign w:val="center"/>
            <w:hideMark/>
          </w:tcPr>
          <w:p w14:paraId="60195D57" w14:textId="77777777" w:rsidR="00E30AE0" w:rsidRDefault="00E30AE0">
            <w:pPr>
              <w:autoSpaceDE/>
              <w:jc w:val="right"/>
              <w:rPr>
                <w:rFonts w:ascii="Calibri" w:hAnsi="Calibri"/>
                <w:b/>
                <w:bCs/>
                <w:color w:val="000000"/>
              </w:rPr>
            </w:pPr>
            <w:r>
              <w:rPr>
                <w:rFonts w:ascii="Calibri" w:hAnsi="Calibri"/>
                <w:b/>
                <w:bCs/>
                <w:color w:val="000000"/>
              </w:rPr>
              <w:t>2021</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81ECD43" w14:textId="77777777" w:rsidR="00E30AE0" w:rsidRDefault="00E30AE0">
            <w:pPr>
              <w:jc w:val="right"/>
              <w:rPr>
                <w:rFonts w:ascii="Calibri" w:hAnsi="Calibri"/>
                <w:b/>
                <w:bCs/>
                <w:color w:val="000000"/>
              </w:rPr>
            </w:pPr>
            <w:r>
              <w:rPr>
                <w:rFonts w:ascii="Calibri" w:hAnsi="Calibri"/>
                <w:b/>
                <w:bCs/>
                <w:color w:val="000000"/>
              </w:rPr>
              <w:t>2020</w:t>
            </w:r>
          </w:p>
        </w:tc>
        <w:tc>
          <w:tcPr>
            <w:tcW w:w="1106" w:type="dxa"/>
            <w:tcBorders>
              <w:top w:val="single" w:sz="4" w:space="0" w:color="auto"/>
              <w:left w:val="single" w:sz="4" w:space="0" w:color="auto"/>
              <w:bottom w:val="single" w:sz="4" w:space="0" w:color="auto"/>
              <w:right w:val="single" w:sz="4" w:space="0" w:color="auto"/>
            </w:tcBorders>
            <w:vAlign w:val="center"/>
            <w:hideMark/>
          </w:tcPr>
          <w:p w14:paraId="60B56A71" w14:textId="77777777" w:rsidR="00E30AE0" w:rsidRDefault="00E30AE0">
            <w:pPr>
              <w:jc w:val="right"/>
              <w:rPr>
                <w:rFonts w:ascii="Calibri" w:hAnsi="Calibri"/>
                <w:b/>
                <w:bCs/>
                <w:color w:val="000000"/>
              </w:rPr>
            </w:pPr>
            <w:r>
              <w:rPr>
                <w:rFonts w:ascii="Calibri" w:hAnsi="Calibri"/>
                <w:b/>
                <w:bCs/>
                <w:color w:val="000000"/>
              </w:rPr>
              <w:t>%</w:t>
            </w:r>
          </w:p>
        </w:tc>
      </w:tr>
      <w:tr w:rsidR="00E30AE0" w14:paraId="237D5D14" w14:textId="77777777" w:rsidTr="00E30AE0">
        <w:trPr>
          <w:jc w:val="center"/>
        </w:trPr>
        <w:tc>
          <w:tcPr>
            <w:tcW w:w="4219" w:type="dxa"/>
            <w:tcBorders>
              <w:top w:val="single" w:sz="4" w:space="0" w:color="auto"/>
              <w:left w:val="single" w:sz="4" w:space="0" w:color="auto"/>
              <w:bottom w:val="single" w:sz="4" w:space="0" w:color="auto"/>
              <w:right w:val="single" w:sz="4" w:space="0" w:color="auto"/>
            </w:tcBorders>
            <w:vAlign w:val="center"/>
            <w:hideMark/>
          </w:tcPr>
          <w:p w14:paraId="5406E2A3" w14:textId="77777777" w:rsidR="00E30AE0" w:rsidRDefault="00E30AE0">
            <w:pPr>
              <w:spacing w:line="300" w:lineRule="auto"/>
              <w:rPr>
                <w:rFonts w:ascii="Calibri" w:hAnsi="Calibri" w:cs="Arial"/>
                <w:bCs/>
              </w:rPr>
            </w:pPr>
            <w:r>
              <w:rPr>
                <w:rFonts w:ascii="Calibri" w:hAnsi="Calibri" w:cs="Arial"/>
                <w:bCs/>
              </w:rPr>
              <w:t xml:space="preserve">62 </w:t>
            </w:r>
            <w:proofErr w:type="gramStart"/>
            <w:r>
              <w:rPr>
                <w:rFonts w:ascii="Calibri" w:hAnsi="Calibri" w:cs="Arial"/>
                <w:bCs/>
              </w:rPr>
              <w:t>Inversión</w:t>
            </w:r>
            <w:proofErr w:type="gramEnd"/>
            <w:r>
              <w:rPr>
                <w:rFonts w:ascii="Calibri" w:hAnsi="Calibri" w:cs="Arial"/>
                <w:bCs/>
              </w:rPr>
              <w:t xml:space="preserve"> nueva asociada al funcionamiento operativo de los servicios</w:t>
            </w:r>
          </w:p>
        </w:tc>
        <w:tc>
          <w:tcPr>
            <w:tcW w:w="1593" w:type="dxa"/>
            <w:tcBorders>
              <w:top w:val="single" w:sz="4" w:space="0" w:color="auto"/>
              <w:left w:val="single" w:sz="4" w:space="0" w:color="auto"/>
              <w:bottom w:val="single" w:sz="4" w:space="0" w:color="auto"/>
              <w:right w:val="single" w:sz="4" w:space="0" w:color="auto"/>
            </w:tcBorders>
            <w:vAlign w:val="center"/>
            <w:hideMark/>
          </w:tcPr>
          <w:p w14:paraId="27317164" w14:textId="77777777" w:rsidR="00E30AE0" w:rsidRDefault="00E30AE0">
            <w:pPr>
              <w:autoSpaceDE/>
              <w:jc w:val="right"/>
              <w:rPr>
                <w:rFonts w:ascii="Calibri" w:hAnsi="Calibri"/>
                <w:color w:val="000000"/>
              </w:rPr>
            </w:pPr>
            <w:r>
              <w:rPr>
                <w:rFonts w:ascii="Calibri" w:hAnsi="Calibri"/>
                <w:color w:val="000000"/>
              </w:rPr>
              <w:t>588.790,00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ED7CB91" w14:textId="77777777" w:rsidR="00E30AE0" w:rsidRDefault="00E30AE0">
            <w:pPr>
              <w:jc w:val="right"/>
              <w:rPr>
                <w:rFonts w:ascii="Calibri" w:hAnsi="Calibri"/>
                <w:color w:val="000000"/>
              </w:rPr>
            </w:pPr>
            <w:r>
              <w:rPr>
                <w:rFonts w:ascii="Calibri" w:hAnsi="Calibri"/>
                <w:color w:val="000000"/>
              </w:rPr>
              <w:t>1.515.595,92</w:t>
            </w:r>
          </w:p>
        </w:tc>
        <w:tc>
          <w:tcPr>
            <w:tcW w:w="1106" w:type="dxa"/>
            <w:tcBorders>
              <w:top w:val="single" w:sz="4" w:space="0" w:color="auto"/>
              <w:left w:val="single" w:sz="4" w:space="0" w:color="auto"/>
              <w:bottom w:val="single" w:sz="4" w:space="0" w:color="auto"/>
              <w:right w:val="single" w:sz="4" w:space="0" w:color="auto"/>
            </w:tcBorders>
            <w:vAlign w:val="center"/>
            <w:hideMark/>
          </w:tcPr>
          <w:p w14:paraId="27A94308" w14:textId="77777777" w:rsidR="00E30AE0" w:rsidRDefault="00E30AE0">
            <w:pPr>
              <w:jc w:val="right"/>
              <w:rPr>
                <w:rFonts w:ascii="Calibri" w:hAnsi="Calibri"/>
                <w:color w:val="000000"/>
              </w:rPr>
            </w:pPr>
            <w:r>
              <w:rPr>
                <w:rFonts w:ascii="Calibri" w:hAnsi="Calibri"/>
                <w:color w:val="000000"/>
              </w:rPr>
              <w:t>-61,15%</w:t>
            </w:r>
          </w:p>
        </w:tc>
      </w:tr>
      <w:tr w:rsidR="00E30AE0" w14:paraId="6CF64E28" w14:textId="77777777" w:rsidTr="00E30AE0">
        <w:trPr>
          <w:jc w:val="center"/>
        </w:trPr>
        <w:tc>
          <w:tcPr>
            <w:tcW w:w="4219" w:type="dxa"/>
            <w:tcBorders>
              <w:top w:val="single" w:sz="4" w:space="0" w:color="auto"/>
              <w:left w:val="single" w:sz="4" w:space="0" w:color="auto"/>
              <w:bottom w:val="single" w:sz="4" w:space="0" w:color="auto"/>
              <w:right w:val="single" w:sz="4" w:space="0" w:color="auto"/>
            </w:tcBorders>
            <w:vAlign w:val="center"/>
            <w:hideMark/>
          </w:tcPr>
          <w:p w14:paraId="1B689392" w14:textId="77777777" w:rsidR="00E30AE0" w:rsidRDefault="00E30AE0">
            <w:pPr>
              <w:spacing w:line="300" w:lineRule="auto"/>
              <w:rPr>
                <w:rFonts w:ascii="Calibri" w:hAnsi="Calibri" w:cs="Arial"/>
                <w:bCs/>
              </w:rPr>
            </w:pPr>
            <w:r>
              <w:rPr>
                <w:rFonts w:ascii="Calibri" w:hAnsi="Calibri" w:cs="Arial"/>
                <w:bCs/>
              </w:rPr>
              <w:t>63 inversión reposición asociada al funcionamiento operativo de los servicios</w:t>
            </w:r>
          </w:p>
        </w:tc>
        <w:tc>
          <w:tcPr>
            <w:tcW w:w="1593" w:type="dxa"/>
            <w:tcBorders>
              <w:top w:val="single" w:sz="4" w:space="0" w:color="auto"/>
              <w:left w:val="single" w:sz="4" w:space="0" w:color="auto"/>
              <w:bottom w:val="single" w:sz="4" w:space="0" w:color="auto"/>
              <w:right w:val="single" w:sz="4" w:space="0" w:color="auto"/>
            </w:tcBorders>
            <w:vAlign w:val="center"/>
            <w:hideMark/>
          </w:tcPr>
          <w:p w14:paraId="15F21093" w14:textId="77777777" w:rsidR="00E30AE0" w:rsidRDefault="00E30AE0">
            <w:pPr>
              <w:jc w:val="right"/>
              <w:rPr>
                <w:rFonts w:ascii="Calibri" w:hAnsi="Calibri"/>
                <w:color w:val="000000"/>
              </w:rPr>
            </w:pPr>
            <w:r>
              <w:rPr>
                <w:rFonts w:ascii="Calibri" w:hAnsi="Calibri"/>
                <w:color w:val="000000"/>
              </w:rPr>
              <w:t>658.945,80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272844A" w14:textId="77777777" w:rsidR="00E30AE0" w:rsidRDefault="00E30AE0">
            <w:pPr>
              <w:jc w:val="right"/>
              <w:rPr>
                <w:rFonts w:ascii="Calibri" w:hAnsi="Calibri"/>
                <w:color w:val="000000"/>
              </w:rPr>
            </w:pPr>
            <w:r>
              <w:rPr>
                <w:rFonts w:ascii="Calibri" w:hAnsi="Calibri"/>
                <w:color w:val="000000"/>
              </w:rPr>
              <w:t>43.100,00</w:t>
            </w:r>
          </w:p>
        </w:tc>
        <w:tc>
          <w:tcPr>
            <w:tcW w:w="1106" w:type="dxa"/>
            <w:tcBorders>
              <w:top w:val="single" w:sz="4" w:space="0" w:color="auto"/>
              <w:left w:val="single" w:sz="4" w:space="0" w:color="auto"/>
              <w:bottom w:val="single" w:sz="4" w:space="0" w:color="auto"/>
              <w:right w:val="single" w:sz="4" w:space="0" w:color="auto"/>
            </w:tcBorders>
            <w:vAlign w:val="center"/>
            <w:hideMark/>
          </w:tcPr>
          <w:p w14:paraId="7E49B6CA" w14:textId="77777777" w:rsidR="00E30AE0" w:rsidRDefault="00E30AE0">
            <w:pPr>
              <w:jc w:val="right"/>
              <w:rPr>
                <w:rFonts w:ascii="Calibri" w:hAnsi="Calibri"/>
                <w:color w:val="000000"/>
              </w:rPr>
            </w:pPr>
            <w:r>
              <w:rPr>
                <w:rFonts w:ascii="Calibri" w:hAnsi="Calibri"/>
                <w:color w:val="000000"/>
              </w:rPr>
              <w:t>1428,88%</w:t>
            </w:r>
          </w:p>
        </w:tc>
      </w:tr>
      <w:tr w:rsidR="00E30AE0" w14:paraId="087C261E" w14:textId="77777777" w:rsidTr="00E30AE0">
        <w:trPr>
          <w:jc w:val="center"/>
        </w:trPr>
        <w:tc>
          <w:tcPr>
            <w:tcW w:w="4219" w:type="dxa"/>
            <w:tcBorders>
              <w:top w:val="single" w:sz="4" w:space="0" w:color="auto"/>
              <w:left w:val="single" w:sz="4" w:space="0" w:color="auto"/>
              <w:bottom w:val="single" w:sz="4" w:space="0" w:color="auto"/>
              <w:right w:val="single" w:sz="4" w:space="0" w:color="auto"/>
            </w:tcBorders>
            <w:vAlign w:val="center"/>
            <w:hideMark/>
          </w:tcPr>
          <w:p w14:paraId="40213F28" w14:textId="77777777" w:rsidR="00E30AE0" w:rsidRDefault="00E30AE0">
            <w:pPr>
              <w:spacing w:line="300" w:lineRule="auto"/>
              <w:rPr>
                <w:rFonts w:ascii="Calibri" w:hAnsi="Calibri" w:cs="Arial"/>
                <w:bCs/>
              </w:rPr>
            </w:pPr>
            <w:r>
              <w:rPr>
                <w:rFonts w:ascii="Calibri" w:hAnsi="Calibri" w:cs="Arial"/>
                <w:bCs/>
              </w:rPr>
              <w:t xml:space="preserve">64 </w:t>
            </w:r>
            <w:proofErr w:type="gramStart"/>
            <w:r>
              <w:rPr>
                <w:rFonts w:ascii="Calibri" w:hAnsi="Calibri" w:cs="Arial"/>
                <w:bCs/>
              </w:rPr>
              <w:t>Gastos</w:t>
            </w:r>
            <w:proofErr w:type="gramEnd"/>
            <w:r>
              <w:rPr>
                <w:rFonts w:ascii="Calibri" w:hAnsi="Calibri" w:cs="Arial"/>
                <w:bCs/>
              </w:rPr>
              <w:t xml:space="preserve"> en inversiones de carácter inmaterial</w:t>
            </w:r>
          </w:p>
        </w:tc>
        <w:tc>
          <w:tcPr>
            <w:tcW w:w="1593" w:type="dxa"/>
            <w:tcBorders>
              <w:top w:val="single" w:sz="4" w:space="0" w:color="auto"/>
              <w:left w:val="single" w:sz="4" w:space="0" w:color="auto"/>
              <w:bottom w:val="single" w:sz="4" w:space="0" w:color="auto"/>
              <w:right w:val="single" w:sz="4" w:space="0" w:color="auto"/>
            </w:tcBorders>
            <w:vAlign w:val="center"/>
            <w:hideMark/>
          </w:tcPr>
          <w:p w14:paraId="5680A74A" w14:textId="77777777" w:rsidR="00E30AE0" w:rsidRDefault="00E30AE0">
            <w:pPr>
              <w:jc w:val="right"/>
              <w:rPr>
                <w:rFonts w:ascii="Calibri" w:hAnsi="Calibri"/>
                <w:color w:val="000000"/>
              </w:rPr>
            </w:pPr>
            <w:r>
              <w:rPr>
                <w:rFonts w:ascii="Calibri" w:hAnsi="Calibri"/>
                <w:color w:val="000000"/>
              </w:rPr>
              <w:t>0,00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09E9FD8" w14:textId="77777777" w:rsidR="00E30AE0" w:rsidRDefault="00E30AE0">
            <w:pPr>
              <w:jc w:val="right"/>
              <w:rPr>
                <w:rFonts w:ascii="Calibri" w:hAnsi="Calibri"/>
                <w:color w:val="000000"/>
              </w:rPr>
            </w:pPr>
            <w:r>
              <w:rPr>
                <w:rFonts w:ascii="Calibri" w:hAnsi="Calibri"/>
                <w:color w:val="000000"/>
              </w:rPr>
              <w:t>92.400,00</w:t>
            </w:r>
          </w:p>
        </w:tc>
        <w:tc>
          <w:tcPr>
            <w:tcW w:w="1106" w:type="dxa"/>
            <w:tcBorders>
              <w:top w:val="single" w:sz="4" w:space="0" w:color="auto"/>
              <w:left w:val="single" w:sz="4" w:space="0" w:color="auto"/>
              <w:bottom w:val="single" w:sz="4" w:space="0" w:color="auto"/>
              <w:right w:val="single" w:sz="4" w:space="0" w:color="auto"/>
            </w:tcBorders>
            <w:vAlign w:val="center"/>
            <w:hideMark/>
          </w:tcPr>
          <w:p w14:paraId="0066F2C5" w14:textId="77777777" w:rsidR="00E30AE0" w:rsidRDefault="00E30AE0">
            <w:pPr>
              <w:jc w:val="right"/>
              <w:rPr>
                <w:rFonts w:ascii="Calibri" w:hAnsi="Calibri"/>
                <w:color w:val="000000"/>
              </w:rPr>
            </w:pPr>
            <w:r>
              <w:rPr>
                <w:rFonts w:ascii="Calibri" w:hAnsi="Calibri"/>
                <w:color w:val="000000"/>
              </w:rPr>
              <w:t>-100,00%</w:t>
            </w:r>
          </w:p>
        </w:tc>
      </w:tr>
      <w:tr w:rsidR="00E30AE0" w14:paraId="4D7A9B9B" w14:textId="77777777" w:rsidTr="00E30AE0">
        <w:trPr>
          <w:jc w:val="center"/>
        </w:trPr>
        <w:tc>
          <w:tcPr>
            <w:tcW w:w="4219" w:type="dxa"/>
            <w:tcBorders>
              <w:top w:val="single" w:sz="4" w:space="0" w:color="auto"/>
              <w:left w:val="single" w:sz="4" w:space="0" w:color="auto"/>
              <w:bottom w:val="single" w:sz="4" w:space="0" w:color="auto"/>
              <w:right w:val="single" w:sz="4" w:space="0" w:color="auto"/>
            </w:tcBorders>
            <w:vAlign w:val="center"/>
          </w:tcPr>
          <w:p w14:paraId="1DCF095F" w14:textId="77777777" w:rsidR="00E30AE0" w:rsidRDefault="00E30AE0">
            <w:pPr>
              <w:spacing w:line="300" w:lineRule="auto"/>
              <w:rPr>
                <w:rFonts w:ascii="Calibri" w:hAnsi="Calibri" w:cs="Arial"/>
                <w:b/>
                <w:bCs/>
              </w:rPr>
            </w:pPr>
          </w:p>
        </w:tc>
        <w:tc>
          <w:tcPr>
            <w:tcW w:w="1593" w:type="dxa"/>
            <w:tcBorders>
              <w:top w:val="single" w:sz="4" w:space="0" w:color="auto"/>
              <w:left w:val="single" w:sz="4" w:space="0" w:color="auto"/>
              <w:bottom w:val="single" w:sz="4" w:space="0" w:color="auto"/>
              <w:right w:val="single" w:sz="4" w:space="0" w:color="auto"/>
            </w:tcBorders>
            <w:vAlign w:val="center"/>
            <w:hideMark/>
          </w:tcPr>
          <w:p w14:paraId="2AA73368" w14:textId="77777777" w:rsidR="00E30AE0" w:rsidRDefault="00E30AE0">
            <w:pPr>
              <w:jc w:val="right"/>
              <w:rPr>
                <w:rFonts w:ascii="Calibri" w:hAnsi="Calibri"/>
                <w:b/>
                <w:bCs/>
                <w:color w:val="000000"/>
              </w:rPr>
            </w:pPr>
            <w:r>
              <w:rPr>
                <w:rFonts w:ascii="Calibri" w:hAnsi="Calibri"/>
                <w:b/>
                <w:bCs/>
                <w:color w:val="000000"/>
              </w:rPr>
              <w:t>1.247.735,80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B6BE652" w14:textId="77777777" w:rsidR="00E30AE0" w:rsidRDefault="00E30AE0">
            <w:pPr>
              <w:jc w:val="right"/>
              <w:rPr>
                <w:rFonts w:ascii="Calibri" w:hAnsi="Calibri"/>
                <w:b/>
                <w:bCs/>
                <w:color w:val="000000"/>
              </w:rPr>
            </w:pPr>
            <w:r>
              <w:rPr>
                <w:rFonts w:ascii="Calibri" w:hAnsi="Calibri"/>
                <w:b/>
                <w:bCs/>
                <w:color w:val="000000"/>
              </w:rPr>
              <w:t>1.651.095,92</w:t>
            </w:r>
          </w:p>
        </w:tc>
        <w:tc>
          <w:tcPr>
            <w:tcW w:w="1106" w:type="dxa"/>
            <w:tcBorders>
              <w:top w:val="single" w:sz="4" w:space="0" w:color="auto"/>
              <w:left w:val="single" w:sz="4" w:space="0" w:color="auto"/>
              <w:bottom w:val="single" w:sz="4" w:space="0" w:color="auto"/>
              <w:right w:val="single" w:sz="4" w:space="0" w:color="auto"/>
            </w:tcBorders>
            <w:vAlign w:val="center"/>
            <w:hideMark/>
          </w:tcPr>
          <w:p w14:paraId="256FCF90" w14:textId="77777777" w:rsidR="00E30AE0" w:rsidRDefault="00E30AE0">
            <w:pPr>
              <w:jc w:val="right"/>
              <w:rPr>
                <w:rFonts w:ascii="Calibri" w:hAnsi="Calibri"/>
                <w:b/>
                <w:bCs/>
                <w:color w:val="000000"/>
              </w:rPr>
            </w:pPr>
            <w:r>
              <w:rPr>
                <w:rFonts w:ascii="Calibri" w:hAnsi="Calibri"/>
                <w:b/>
                <w:bCs/>
                <w:color w:val="000000"/>
              </w:rPr>
              <w:t>-24,43%</w:t>
            </w:r>
          </w:p>
        </w:tc>
      </w:tr>
    </w:tbl>
    <w:p w14:paraId="73B07068" w14:textId="77777777" w:rsidR="00E30AE0" w:rsidRDefault="00E30AE0" w:rsidP="00E30AE0">
      <w:pPr>
        <w:pStyle w:val="Prrafodelista"/>
        <w:spacing w:before="120" w:after="120" w:line="300" w:lineRule="auto"/>
        <w:ind w:left="0" w:firstLine="567"/>
        <w:jc w:val="both"/>
        <w:rPr>
          <w:rFonts w:ascii="Calibri" w:hAnsi="Calibri" w:cs="Arial"/>
          <w:bCs/>
          <w:sz w:val="22"/>
          <w:szCs w:val="22"/>
        </w:rPr>
      </w:pPr>
    </w:p>
    <w:p w14:paraId="52D54396" w14:textId="77777777" w:rsidR="00E30AE0" w:rsidRDefault="00E30AE0" w:rsidP="00E30AE0">
      <w:pPr>
        <w:pStyle w:val="Prrafodelista"/>
        <w:spacing w:after="120" w:line="300" w:lineRule="auto"/>
        <w:ind w:left="0" w:firstLine="709"/>
        <w:jc w:val="both"/>
        <w:rPr>
          <w:rFonts w:ascii="Calibri" w:hAnsi="Calibri" w:cs="Arial"/>
          <w:bCs/>
          <w:sz w:val="22"/>
          <w:szCs w:val="22"/>
        </w:rPr>
      </w:pPr>
      <w:r>
        <w:rPr>
          <w:rFonts w:ascii="Calibri" w:hAnsi="Calibri" w:cs="Arial"/>
          <w:bCs/>
          <w:sz w:val="22"/>
          <w:szCs w:val="22"/>
        </w:rPr>
        <w:t>Como se ha explicado anteriormente, para este ejercicio se vuelve a presupuestar la inversión para el nuevo Parque de Bomberos de Güímar por importe de 378.900,00 euros, cuya puesta en funcionamiento se prevé para la segunda mitad de 2021, y que será financiada íntegramente por el Cabildo de Tenerife. En ella se incluye obras de acondicionamiento del edificio, mobiliario, herramientas, equipos de gimnasio, material técnico operativo…</w:t>
      </w:r>
    </w:p>
    <w:p w14:paraId="5A8EAA6E" w14:textId="77777777" w:rsidR="00E30AE0" w:rsidRDefault="00E30AE0" w:rsidP="00E30AE0">
      <w:pPr>
        <w:pStyle w:val="Prrafodelista"/>
        <w:spacing w:after="120" w:line="300" w:lineRule="auto"/>
        <w:ind w:left="0" w:firstLine="709"/>
        <w:jc w:val="both"/>
        <w:rPr>
          <w:rFonts w:ascii="Calibri" w:hAnsi="Calibri" w:cs="Arial"/>
          <w:bCs/>
          <w:sz w:val="22"/>
          <w:szCs w:val="22"/>
        </w:rPr>
      </w:pPr>
      <w:r>
        <w:rPr>
          <w:rFonts w:ascii="Calibri" w:hAnsi="Calibri" w:cs="Arial"/>
          <w:bCs/>
          <w:sz w:val="22"/>
          <w:szCs w:val="22"/>
        </w:rPr>
        <w:t>Se presupuesta la redacción de los proyectos de obra para los nuevos parques de bomberos de Arona y de Guía de Isora.</w:t>
      </w:r>
    </w:p>
    <w:p w14:paraId="2E2D2F1B" w14:textId="77777777" w:rsidR="00E30AE0" w:rsidRDefault="00E30AE0" w:rsidP="00E30AE0">
      <w:pPr>
        <w:pStyle w:val="Prrafodelista"/>
        <w:spacing w:after="120" w:line="300" w:lineRule="auto"/>
        <w:ind w:left="0" w:firstLine="709"/>
        <w:jc w:val="both"/>
        <w:rPr>
          <w:rFonts w:ascii="Calibri" w:hAnsi="Calibri" w:cs="Arial"/>
          <w:bCs/>
          <w:sz w:val="22"/>
          <w:szCs w:val="22"/>
        </w:rPr>
      </w:pPr>
    </w:p>
    <w:p w14:paraId="1674DCED" w14:textId="77777777" w:rsidR="00E30AE0" w:rsidRDefault="00E30AE0" w:rsidP="00E30AE0">
      <w:pPr>
        <w:pStyle w:val="Prrafodelista"/>
        <w:spacing w:before="120" w:after="120" w:line="300" w:lineRule="auto"/>
        <w:ind w:left="0" w:firstLine="709"/>
        <w:jc w:val="both"/>
        <w:rPr>
          <w:rFonts w:ascii="Calibri" w:hAnsi="Calibri" w:cs="Arial"/>
          <w:bCs/>
          <w:sz w:val="22"/>
          <w:szCs w:val="22"/>
        </w:rPr>
      </w:pPr>
      <w:r>
        <w:rPr>
          <w:rFonts w:ascii="Calibri" w:hAnsi="Calibri" w:cs="Arial"/>
          <w:bCs/>
          <w:sz w:val="22"/>
          <w:szCs w:val="22"/>
        </w:rPr>
        <w:t>En cuanto a las inversiones previstas para los Parques actuales, destacan las siguientes:</w:t>
      </w:r>
    </w:p>
    <w:p w14:paraId="1C4C39D4" w14:textId="77777777" w:rsidR="00E30AE0" w:rsidRDefault="00E30AE0" w:rsidP="00E30AE0">
      <w:pPr>
        <w:pStyle w:val="Prrafodelista"/>
        <w:numPr>
          <w:ilvl w:val="0"/>
          <w:numId w:val="5"/>
        </w:numPr>
        <w:tabs>
          <w:tab w:val="clear" w:pos="1080"/>
          <w:tab w:val="num" w:pos="1134"/>
        </w:tabs>
        <w:spacing w:before="120" w:after="120" w:line="300" w:lineRule="auto"/>
        <w:ind w:left="709" w:firstLine="11"/>
        <w:jc w:val="both"/>
        <w:rPr>
          <w:rFonts w:ascii="Calibri" w:hAnsi="Calibri" w:cs="Arial"/>
          <w:bCs/>
          <w:sz w:val="22"/>
          <w:szCs w:val="22"/>
        </w:rPr>
      </w:pPr>
      <w:r>
        <w:rPr>
          <w:rFonts w:ascii="Calibri" w:hAnsi="Calibri" w:cs="Arial"/>
          <w:bCs/>
          <w:sz w:val="22"/>
          <w:szCs w:val="22"/>
        </w:rPr>
        <w:t>Obra de rehabilitación de la zona del gimnasio y almacén del Parque de Bomberos de Santa Cruz</w:t>
      </w:r>
    </w:p>
    <w:p w14:paraId="335349AA" w14:textId="77777777" w:rsidR="00E30AE0" w:rsidRDefault="00E30AE0" w:rsidP="00E30AE0">
      <w:pPr>
        <w:pStyle w:val="Prrafodelista"/>
        <w:numPr>
          <w:ilvl w:val="0"/>
          <w:numId w:val="5"/>
        </w:numPr>
        <w:spacing w:before="120" w:line="300" w:lineRule="auto"/>
        <w:ind w:left="709" w:firstLine="0"/>
        <w:jc w:val="both"/>
        <w:rPr>
          <w:rFonts w:ascii="Calibri" w:hAnsi="Calibri" w:cs="Arial"/>
          <w:bCs/>
          <w:sz w:val="22"/>
          <w:szCs w:val="22"/>
        </w:rPr>
      </w:pPr>
      <w:r>
        <w:rPr>
          <w:rFonts w:ascii="Calibri" w:hAnsi="Calibri" w:cs="Arial"/>
          <w:bCs/>
          <w:sz w:val="22"/>
          <w:szCs w:val="22"/>
        </w:rPr>
        <w:t>Redacción del proyecto para la obra integral del Parque de Bomberos de La Orotava y San Miguel.</w:t>
      </w:r>
    </w:p>
    <w:p w14:paraId="1D3DDBD2" w14:textId="77777777" w:rsidR="00E30AE0" w:rsidRDefault="00E30AE0" w:rsidP="00E30AE0">
      <w:pPr>
        <w:pStyle w:val="Prrafodelista"/>
        <w:numPr>
          <w:ilvl w:val="0"/>
          <w:numId w:val="5"/>
        </w:numPr>
        <w:spacing w:before="120" w:line="300" w:lineRule="auto"/>
        <w:ind w:left="709" w:firstLine="0"/>
        <w:jc w:val="both"/>
        <w:rPr>
          <w:rFonts w:ascii="Calibri" w:hAnsi="Calibri" w:cs="Arial"/>
          <w:bCs/>
          <w:sz w:val="22"/>
          <w:szCs w:val="22"/>
        </w:rPr>
      </w:pPr>
      <w:r>
        <w:rPr>
          <w:rFonts w:ascii="Calibri" w:hAnsi="Calibri" w:cs="Arial"/>
          <w:bCs/>
          <w:sz w:val="22"/>
          <w:szCs w:val="22"/>
        </w:rPr>
        <w:t>Obra de reordenación del Parque de San Miguel para cumplir las medidas relativas al Covid-19.</w:t>
      </w:r>
    </w:p>
    <w:p w14:paraId="6926D1B1" w14:textId="77777777" w:rsidR="00E30AE0" w:rsidRDefault="00E30AE0" w:rsidP="00E30AE0">
      <w:pPr>
        <w:pStyle w:val="Prrafodelista"/>
        <w:numPr>
          <w:ilvl w:val="0"/>
          <w:numId w:val="5"/>
        </w:numPr>
        <w:spacing w:before="120" w:line="300" w:lineRule="auto"/>
        <w:ind w:left="709" w:firstLine="0"/>
        <w:jc w:val="both"/>
        <w:rPr>
          <w:rFonts w:ascii="Calibri" w:hAnsi="Calibri" w:cs="Arial"/>
          <w:bCs/>
          <w:sz w:val="22"/>
          <w:szCs w:val="22"/>
        </w:rPr>
      </w:pPr>
      <w:r>
        <w:rPr>
          <w:rFonts w:ascii="Calibri" w:hAnsi="Calibri" w:cs="Arial"/>
          <w:bCs/>
          <w:sz w:val="22"/>
          <w:szCs w:val="22"/>
        </w:rPr>
        <w:t>Obras auxiliares en los Parques de La Orotava e Icod (bombas de calor, conexión de grupo electrógeno a la red del Parque…).</w:t>
      </w:r>
    </w:p>
    <w:p w14:paraId="11475B4E" w14:textId="77777777" w:rsidR="00E30AE0" w:rsidRDefault="00E30AE0" w:rsidP="00E30AE0">
      <w:pPr>
        <w:pStyle w:val="Prrafodelista"/>
        <w:spacing w:before="120" w:line="300" w:lineRule="auto"/>
        <w:ind w:left="0" w:firstLine="709"/>
        <w:jc w:val="both"/>
        <w:rPr>
          <w:rFonts w:ascii="Calibri" w:hAnsi="Calibri" w:cs="Arial"/>
          <w:bCs/>
          <w:color w:val="FF0000"/>
          <w:sz w:val="22"/>
          <w:szCs w:val="22"/>
        </w:rPr>
      </w:pPr>
    </w:p>
    <w:p w14:paraId="7986774E" w14:textId="77777777" w:rsidR="00E30AE0" w:rsidRDefault="00E30AE0" w:rsidP="00E30AE0">
      <w:pPr>
        <w:pStyle w:val="Prrafodelista"/>
        <w:spacing w:before="120" w:line="300" w:lineRule="auto"/>
        <w:ind w:left="0" w:firstLine="709"/>
        <w:jc w:val="both"/>
        <w:rPr>
          <w:rFonts w:ascii="Calibri" w:hAnsi="Calibri" w:cs="Arial"/>
          <w:bCs/>
          <w:sz w:val="22"/>
          <w:szCs w:val="22"/>
        </w:rPr>
      </w:pPr>
      <w:r>
        <w:rPr>
          <w:rFonts w:ascii="Calibri" w:hAnsi="Calibri" w:cs="Arial"/>
          <w:bCs/>
          <w:sz w:val="22"/>
          <w:szCs w:val="22"/>
        </w:rPr>
        <w:t>El capítulo VI supone el 6,14% del total del Presupuesto de 2021.</w:t>
      </w:r>
    </w:p>
    <w:p w14:paraId="369BDF7A" w14:textId="77777777" w:rsidR="00E30AE0" w:rsidRDefault="00E30AE0" w:rsidP="00E30AE0">
      <w:pPr>
        <w:pStyle w:val="Prrafodelista"/>
        <w:spacing w:before="120" w:line="300" w:lineRule="auto"/>
        <w:ind w:left="1789"/>
        <w:jc w:val="both"/>
        <w:rPr>
          <w:rFonts w:ascii="Calibri" w:hAnsi="Calibri" w:cs="Arial"/>
          <w:bCs/>
          <w:color w:val="FF0000"/>
          <w:sz w:val="22"/>
          <w:szCs w:val="22"/>
        </w:rPr>
      </w:pPr>
    </w:p>
    <w:p w14:paraId="14D913C7" w14:textId="77777777" w:rsidR="00E30AE0" w:rsidRDefault="00E30AE0" w:rsidP="00E30AE0">
      <w:pPr>
        <w:pStyle w:val="Prrafodelista"/>
        <w:spacing w:before="120" w:line="300" w:lineRule="auto"/>
        <w:ind w:left="1789"/>
        <w:jc w:val="both"/>
        <w:rPr>
          <w:rFonts w:ascii="Calibri" w:hAnsi="Calibri" w:cs="Arial"/>
          <w:bCs/>
          <w:color w:val="FF0000"/>
          <w:sz w:val="22"/>
          <w:szCs w:val="22"/>
        </w:rPr>
      </w:pPr>
    </w:p>
    <w:p w14:paraId="66D88591" w14:textId="77777777" w:rsidR="00E30AE0" w:rsidRDefault="00E30AE0" w:rsidP="00E30AE0">
      <w:pPr>
        <w:pStyle w:val="Prrafodelista"/>
        <w:numPr>
          <w:ilvl w:val="0"/>
          <w:numId w:val="5"/>
        </w:numPr>
        <w:spacing w:before="120" w:line="300" w:lineRule="auto"/>
        <w:ind w:left="1134" w:hanging="425"/>
        <w:jc w:val="both"/>
        <w:rPr>
          <w:rFonts w:ascii="Calibri" w:hAnsi="Calibri" w:cs="Arial"/>
          <w:bCs/>
          <w:sz w:val="22"/>
          <w:szCs w:val="22"/>
        </w:rPr>
      </w:pPr>
      <w:r>
        <w:rPr>
          <w:rFonts w:ascii="Calibri" w:hAnsi="Calibri" w:cs="Arial"/>
          <w:b/>
          <w:bCs/>
          <w:i/>
          <w:sz w:val="22"/>
          <w:szCs w:val="22"/>
        </w:rPr>
        <w:lastRenderedPageBreak/>
        <w:t xml:space="preserve"> Capítulo VII, Transferencias de capital</w:t>
      </w:r>
    </w:p>
    <w:p w14:paraId="1B89086F" w14:textId="77777777" w:rsidR="00E30AE0" w:rsidRDefault="00E30AE0" w:rsidP="00E30AE0">
      <w:pPr>
        <w:pStyle w:val="Prrafodelista"/>
        <w:spacing w:before="120" w:line="300" w:lineRule="auto"/>
        <w:ind w:left="0" w:firstLine="709"/>
        <w:jc w:val="both"/>
        <w:rPr>
          <w:rFonts w:ascii="Calibri" w:hAnsi="Calibri" w:cs="Arial"/>
          <w:bCs/>
          <w:sz w:val="22"/>
          <w:szCs w:val="22"/>
        </w:rPr>
      </w:pPr>
      <w:r>
        <w:rPr>
          <w:rFonts w:ascii="Calibri" w:hAnsi="Calibri" w:cs="Arial"/>
          <w:bCs/>
          <w:sz w:val="22"/>
          <w:szCs w:val="22"/>
        </w:rPr>
        <w:t xml:space="preserve"> Este capítulo se cifra en 121.573,00 euros, y recoge las subvenciones nominativas para gastos de inversión a las Asociaciones de Bomberos Voluntarios.</w:t>
      </w:r>
    </w:p>
    <w:p w14:paraId="73154E5B" w14:textId="77777777" w:rsidR="00E30AE0" w:rsidRDefault="00E30AE0" w:rsidP="00E30AE0">
      <w:pPr>
        <w:pStyle w:val="Prrafodelista"/>
        <w:spacing w:before="120" w:line="300" w:lineRule="auto"/>
        <w:ind w:left="0" w:firstLine="709"/>
        <w:jc w:val="both"/>
        <w:rPr>
          <w:rFonts w:ascii="Calibri" w:hAnsi="Calibri" w:cs="Arial"/>
          <w:bCs/>
          <w:sz w:val="22"/>
          <w:szCs w:val="22"/>
        </w:rPr>
      </w:pPr>
      <w:r>
        <w:rPr>
          <w:rFonts w:ascii="Calibri" w:hAnsi="Calibri" w:cs="Arial"/>
          <w:bCs/>
          <w:sz w:val="22"/>
          <w:szCs w:val="22"/>
        </w:rPr>
        <w:t>El peso de este capítulo en el total del Presupuesto es del 0,60%.</w:t>
      </w:r>
    </w:p>
    <w:p w14:paraId="136BF691" w14:textId="77777777" w:rsidR="00E30AE0" w:rsidRDefault="00E30AE0" w:rsidP="00E30AE0">
      <w:pPr>
        <w:pStyle w:val="Prrafodelista"/>
        <w:spacing w:before="120" w:line="300" w:lineRule="auto"/>
        <w:ind w:left="1789"/>
        <w:jc w:val="both"/>
        <w:rPr>
          <w:rFonts w:ascii="Calibri" w:hAnsi="Calibri" w:cs="Arial"/>
          <w:bCs/>
          <w:color w:val="FF0000"/>
          <w:sz w:val="22"/>
          <w:szCs w:val="22"/>
        </w:rPr>
      </w:pPr>
    </w:p>
    <w:p w14:paraId="2FDED5BE" w14:textId="77777777" w:rsidR="00E30AE0" w:rsidRDefault="00E30AE0" w:rsidP="00E30AE0">
      <w:pPr>
        <w:pStyle w:val="Prrafodelista"/>
        <w:numPr>
          <w:ilvl w:val="0"/>
          <w:numId w:val="5"/>
        </w:numPr>
        <w:spacing w:before="120" w:line="300" w:lineRule="auto"/>
        <w:ind w:left="1134" w:hanging="425"/>
        <w:jc w:val="both"/>
        <w:rPr>
          <w:rFonts w:ascii="Calibri" w:hAnsi="Calibri" w:cs="Arial"/>
          <w:bCs/>
          <w:sz w:val="22"/>
          <w:szCs w:val="22"/>
        </w:rPr>
      </w:pPr>
      <w:r>
        <w:rPr>
          <w:rFonts w:ascii="Calibri" w:hAnsi="Calibri" w:cs="Arial"/>
          <w:b/>
          <w:bCs/>
          <w:i/>
          <w:sz w:val="22"/>
          <w:szCs w:val="22"/>
        </w:rPr>
        <w:t xml:space="preserve"> Capítulo VIII, Activos financieros</w:t>
      </w:r>
    </w:p>
    <w:p w14:paraId="12BAB54A" w14:textId="77777777" w:rsidR="00E30AE0" w:rsidRDefault="00E30AE0" w:rsidP="00E30AE0">
      <w:pPr>
        <w:spacing w:before="120" w:line="300" w:lineRule="auto"/>
        <w:ind w:firstLine="709"/>
        <w:jc w:val="both"/>
        <w:rPr>
          <w:rFonts w:ascii="Calibri" w:hAnsi="Calibri" w:cs="Arial"/>
          <w:bCs/>
          <w:sz w:val="22"/>
          <w:szCs w:val="22"/>
        </w:rPr>
      </w:pPr>
      <w:r>
        <w:rPr>
          <w:rFonts w:ascii="Calibri" w:hAnsi="Calibri" w:cs="Arial"/>
          <w:bCs/>
          <w:sz w:val="22"/>
          <w:szCs w:val="22"/>
        </w:rPr>
        <w:t xml:space="preserve"> Este capítulo no experimenta variación alguna con respecto al ejercicio anterior, manteniéndose los créditos para anticipos al personal en la misma cuantía, 0,54% del total del Presupuesto. Hay que mencionar que estas</w:t>
      </w:r>
      <w:r>
        <w:rPr>
          <w:rFonts w:ascii="Calibri" w:hAnsi="Calibri" w:cs="Arial"/>
          <w:sz w:val="22"/>
          <w:szCs w:val="22"/>
        </w:rPr>
        <w:t xml:space="preserve"> partidas son ampliables ya que corresponden a gastos financiados con recursos expresamente afectados.</w:t>
      </w:r>
    </w:p>
    <w:p w14:paraId="1FC99481" w14:textId="77777777" w:rsidR="00E30AE0" w:rsidRDefault="00E30AE0" w:rsidP="00E30AE0">
      <w:pPr>
        <w:spacing w:before="120" w:line="300" w:lineRule="auto"/>
        <w:ind w:firstLine="709"/>
        <w:jc w:val="both"/>
        <w:rPr>
          <w:rFonts w:ascii="Calibri" w:hAnsi="Calibri" w:cs="Arial"/>
          <w:bCs/>
          <w:sz w:val="22"/>
          <w:szCs w:val="22"/>
        </w:rPr>
      </w:pPr>
      <w:r>
        <w:rPr>
          <w:rFonts w:ascii="Calibri" w:hAnsi="Calibri" w:cs="Arial"/>
          <w:bCs/>
          <w:sz w:val="22"/>
          <w:szCs w:val="22"/>
        </w:rPr>
        <w:t xml:space="preserve">El Presupuesto General para 2021 se presenta cumpliendo con los criterios de estabilidad presupuestaria vigentes, así como lo establecido en el </w:t>
      </w:r>
      <w:proofErr w:type="spellStart"/>
      <w:r>
        <w:rPr>
          <w:rFonts w:ascii="Calibri" w:hAnsi="Calibri" w:cs="Arial"/>
          <w:bCs/>
          <w:sz w:val="22"/>
          <w:szCs w:val="22"/>
        </w:rPr>
        <w:t>RDLeg</w:t>
      </w:r>
      <w:proofErr w:type="spellEnd"/>
      <w:r>
        <w:rPr>
          <w:rFonts w:ascii="Calibri" w:hAnsi="Calibri" w:cs="Arial"/>
          <w:bCs/>
          <w:sz w:val="22"/>
          <w:szCs w:val="22"/>
        </w:rPr>
        <w:t xml:space="preserve"> 2/2004 que aprueba el Texto Refundido de la Ley Reguladora de las Haciendas Locales.</w:t>
      </w:r>
    </w:p>
    <w:p w14:paraId="1352CA52" w14:textId="77777777" w:rsidR="00AB338C" w:rsidRDefault="00AB338C" w:rsidP="00AB338C">
      <w:pPr>
        <w:jc w:val="both"/>
        <w:rPr>
          <w:rFonts w:ascii="Calibri" w:hAnsi="Calibri" w:cs="Arial"/>
          <w:sz w:val="22"/>
          <w:szCs w:val="22"/>
        </w:rPr>
      </w:pPr>
    </w:p>
    <w:sectPr w:rsidR="00AB338C" w:rsidSect="000B1E5C">
      <w:headerReference w:type="default" r:id="rId7"/>
      <w:pgSz w:w="11906" w:h="16838"/>
      <w:pgMar w:top="226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BF712" w14:textId="77777777" w:rsidR="00154A61" w:rsidRDefault="00154A61" w:rsidP="000B1E5C">
      <w:r>
        <w:separator/>
      </w:r>
    </w:p>
  </w:endnote>
  <w:endnote w:type="continuationSeparator" w:id="0">
    <w:p w14:paraId="2CA28C9F" w14:textId="77777777" w:rsidR="00154A61" w:rsidRDefault="00154A61" w:rsidP="000B1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85AC4" w14:textId="77777777" w:rsidR="00154A61" w:rsidRDefault="00154A61" w:rsidP="000B1E5C">
      <w:r>
        <w:separator/>
      </w:r>
    </w:p>
  </w:footnote>
  <w:footnote w:type="continuationSeparator" w:id="0">
    <w:p w14:paraId="0D17BBD4" w14:textId="77777777" w:rsidR="00154A61" w:rsidRDefault="00154A61" w:rsidP="000B1E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E3251" w14:textId="77777777" w:rsidR="00AB338C" w:rsidRDefault="00AB338C" w:rsidP="000B1E5C">
    <w:pPr>
      <w:pStyle w:val="Encabezado"/>
      <w:jc w:val="center"/>
    </w:pPr>
    <w:r w:rsidRPr="000B1E5C">
      <w:rPr>
        <w:noProof/>
      </w:rPr>
      <w:drawing>
        <wp:inline distT="0" distB="0" distL="0" distR="0" wp14:anchorId="500EBF08" wp14:editId="60C38480">
          <wp:extent cx="845185" cy="767715"/>
          <wp:effectExtent l="19050" t="0" r="0" b="0"/>
          <wp:docPr id="1" name="Imagen 8" descr="Escudo consorci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 consorcio 2"/>
                  <pic:cNvPicPr>
                    <a:picLocks noChangeAspect="1" noChangeArrowheads="1"/>
                  </pic:cNvPicPr>
                </pic:nvPicPr>
                <pic:blipFill>
                  <a:blip r:embed="rId1"/>
                  <a:srcRect/>
                  <a:stretch>
                    <a:fillRect/>
                  </a:stretch>
                </pic:blipFill>
                <pic:spPr bwMode="auto">
                  <a:xfrm>
                    <a:off x="0" y="0"/>
                    <a:ext cx="845185" cy="76771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F27AB"/>
    <w:multiLevelType w:val="hybridMultilevel"/>
    <w:tmpl w:val="2DEAF3C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25502CD"/>
    <w:multiLevelType w:val="hybridMultilevel"/>
    <w:tmpl w:val="E77C25AA"/>
    <w:lvl w:ilvl="0" w:tplc="0C0A000B">
      <w:start w:val="1"/>
      <w:numFmt w:val="bullet"/>
      <w:lvlText w:val=""/>
      <w:lvlJc w:val="left"/>
      <w:pPr>
        <w:ind w:left="2062" w:hanging="360"/>
      </w:pPr>
      <w:rPr>
        <w:rFonts w:ascii="Wingdings" w:hAnsi="Wingdings" w:hint="default"/>
      </w:rPr>
    </w:lvl>
    <w:lvl w:ilvl="1" w:tplc="0C0A0003" w:tentative="1">
      <w:start w:val="1"/>
      <w:numFmt w:val="bullet"/>
      <w:lvlText w:val="o"/>
      <w:lvlJc w:val="left"/>
      <w:pPr>
        <w:ind w:left="2782" w:hanging="360"/>
      </w:pPr>
      <w:rPr>
        <w:rFonts w:ascii="Courier New" w:hAnsi="Courier New" w:cs="Courier New" w:hint="default"/>
      </w:rPr>
    </w:lvl>
    <w:lvl w:ilvl="2" w:tplc="0C0A0005" w:tentative="1">
      <w:start w:val="1"/>
      <w:numFmt w:val="bullet"/>
      <w:lvlText w:val=""/>
      <w:lvlJc w:val="left"/>
      <w:pPr>
        <w:ind w:left="3502" w:hanging="360"/>
      </w:pPr>
      <w:rPr>
        <w:rFonts w:ascii="Wingdings" w:hAnsi="Wingdings" w:hint="default"/>
      </w:rPr>
    </w:lvl>
    <w:lvl w:ilvl="3" w:tplc="0C0A0001" w:tentative="1">
      <w:start w:val="1"/>
      <w:numFmt w:val="bullet"/>
      <w:lvlText w:val=""/>
      <w:lvlJc w:val="left"/>
      <w:pPr>
        <w:ind w:left="4222" w:hanging="360"/>
      </w:pPr>
      <w:rPr>
        <w:rFonts w:ascii="Symbol" w:hAnsi="Symbol" w:hint="default"/>
      </w:rPr>
    </w:lvl>
    <w:lvl w:ilvl="4" w:tplc="0C0A0003" w:tentative="1">
      <w:start w:val="1"/>
      <w:numFmt w:val="bullet"/>
      <w:lvlText w:val="o"/>
      <w:lvlJc w:val="left"/>
      <w:pPr>
        <w:ind w:left="4942" w:hanging="360"/>
      </w:pPr>
      <w:rPr>
        <w:rFonts w:ascii="Courier New" w:hAnsi="Courier New" w:cs="Courier New" w:hint="default"/>
      </w:rPr>
    </w:lvl>
    <w:lvl w:ilvl="5" w:tplc="0C0A0005" w:tentative="1">
      <w:start w:val="1"/>
      <w:numFmt w:val="bullet"/>
      <w:lvlText w:val=""/>
      <w:lvlJc w:val="left"/>
      <w:pPr>
        <w:ind w:left="5662" w:hanging="360"/>
      </w:pPr>
      <w:rPr>
        <w:rFonts w:ascii="Wingdings" w:hAnsi="Wingdings" w:hint="default"/>
      </w:rPr>
    </w:lvl>
    <w:lvl w:ilvl="6" w:tplc="0C0A0001" w:tentative="1">
      <w:start w:val="1"/>
      <w:numFmt w:val="bullet"/>
      <w:lvlText w:val=""/>
      <w:lvlJc w:val="left"/>
      <w:pPr>
        <w:ind w:left="6382" w:hanging="360"/>
      </w:pPr>
      <w:rPr>
        <w:rFonts w:ascii="Symbol" w:hAnsi="Symbol" w:hint="default"/>
      </w:rPr>
    </w:lvl>
    <w:lvl w:ilvl="7" w:tplc="0C0A0003" w:tentative="1">
      <w:start w:val="1"/>
      <w:numFmt w:val="bullet"/>
      <w:lvlText w:val="o"/>
      <w:lvlJc w:val="left"/>
      <w:pPr>
        <w:ind w:left="7102" w:hanging="360"/>
      </w:pPr>
      <w:rPr>
        <w:rFonts w:ascii="Courier New" w:hAnsi="Courier New" w:cs="Courier New" w:hint="default"/>
      </w:rPr>
    </w:lvl>
    <w:lvl w:ilvl="8" w:tplc="0C0A0005" w:tentative="1">
      <w:start w:val="1"/>
      <w:numFmt w:val="bullet"/>
      <w:lvlText w:val=""/>
      <w:lvlJc w:val="left"/>
      <w:pPr>
        <w:ind w:left="7822" w:hanging="360"/>
      </w:pPr>
      <w:rPr>
        <w:rFonts w:ascii="Wingdings" w:hAnsi="Wingdings" w:hint="default"/>
      </w:rPr>
    </w:lvl>
  </w:abstractNum>
  <w:abstractNum w:abstractNumId="2" w15:restartNumberingAfterBreak="0">
    <w:nsid w:val="5EB33E56"/>
    <w:multiLevelType w:val="hybridMultilevel"/>
    <w:tmpl w:val="197052B8"/>
    <w:lvl w:ilvl="0" w:tplc="0C0A000B">
      <w:start w:val="1"/>
      <w:numFmt w:val="bullet"/>
      <w:lvlText w:val=""/>
      <w:lvlJc w:val="left"/>
      <w:pPr>
        <w:ind w:left="1800" w:hanging="360"/>
      </w:pPr>
      <w:rPr>
        <w:rFonts w:ascii="Wingdings" w:hAnsi="Wingdings"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3" w15:restartNumberingAfterBreak="0">
    <w:nsid w:val="784834FB"/>
    <w:multiLevelType w:val="hybridMultilevel"/>
    <w:tmpl w:val="908021B2"/>
    <w:lvl w:ilvl="0" w:tplc="096E13FC">
      <w:numFmt w:val="bullet"/>
      <w:lvlText w:val="-"/>
      <w:lvlJc w:val="left"/>
      <w:pPr>
        <w:tabs>
          <w:tab w:val="num" w:pos="1080"/>
        </w:tabs>
        <w:ind w:left="1080" w:hanging="360"/>
      </w:pPr>
      <w:rPr>
        <w:rFonts w:ascii="Arial" w:eastAsia="Times New Roman" w:hAnsi="Arial" w:hint="default"/>
        <w:color w:val="auto"/>
      </w:rPr>
    </w:lvl>
    <w:lvl w:ilvl="1" w:tplc="0C0A0003">
      <w:start w:val="1"/>
      <w:numFmt w:val="bullet"/>
      <w:lvlText w:val="o"/>
      <w:lvlJc w:val="left"/>
      <w:pPr>
        <w:tabs>
          <w:tab w:val="num" w:pos="1800"/>
        </w:tabs>
        <w:ind w:left="1800" w:hanging="360"/>
      </w:pPr>
      <w:rPr>
        <w:rFonts w:ascii="Courier New" w:hAnsi="Courier New"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hint="default"/>
      </w:rPr>
    </w:lvl>
    <w:lvl w:ilvl="8" w:tplc="0C0A0005">
      <w:start w:val="1"/>
      <w:numFmt w:val="bullet"/>
      <w:lvlText w:val=""/>
      <w:lvlJc w:val="left"/>
      <w:pPr>
        <w:tabs>
          <w:tab w:val="num" w:pos="6840"/>
        </w:tabs>
        <w:ind w:left="6840" w:hanging="360"/>
      </w:pPr>
      <w:rPr>
        <w:rFonts w:ascii="Wingdings" w:hAnsi="Wingdings" w:hint="default"/>
      </w:rPr>
    </w:lvl>
  </w:abstractNum>
  <w:num w:numId="1" w16cid:durableId="1006205893">
    <w:abstractNumId w:val="3"/>
  </w:num>
  <w:num w:numId="2" w16cid:durableId="1113402752">
    <w:abstractNumId w:val="0"/>
  </w:num>
  <w:num w:numId="3" w16cid:durableId="1276984823">
    <w:abstractNumId w:val="1"/>
  </w:num>
  <w:num w:numId="4" w16cid:durableId="554854065">
    <w:abstractNumId w:val="2"/>
  </w:num>
  <w:num w:numId="5" w16cid:durableId="332996440">
    <w:abstractNumId w:val="3"/>
  </w:num>
  <w:num w:numId="6" w16cid:durableId="1733237256">
    <w:abstractNumId w:val="0"/>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0332190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7392569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E5C"/>
    <w:rsid w:val="00061BD6"/>
    <w:rsid w:val="000806D6"/>
    <w:rsid w:val="000B1E5C"/>
    <w:rsid w:val="00154A61"/>
    <w:rsid w:val="00231EA2"/>
    <w:rsid w:val="002E41C7"/>
    <w:rsid w:val="00440AAE"/>
    <w:rsid w:val="005B1AC5"/>
    <w:rsid w:val="00652FF8"/>
    <w:rsid w:val="00754224"/>
    <w:rsid w:val="0093400B"/>
    <w:rsid w:val="00A0227A"/>
    <w:rsid w:val="00A02716"/>
    <w:rsid w:val="00A474DA"/>
    <w:rsid w:val="00AB338C"/>
    <w:rsid w:val="00CF1B40"/>
    <w:rsid w:val="00E30A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8E08E"/>
  <w15:docId w15:val="{5EFE438B-D1F7-4C12-B261-D83A44868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lsdException w:name="Light Grid Accent 4" w:uiPriority="62"/>
    <w:lsdException w:name="Medium Shading 1 Accent 4" w:uiPriority="63"/>
    <w:lsdException w:name="Medium Shading 2 Accent 4"/>
    <w:lsdException w:name="Medium List 1 Accent 4" w:uiPriority="65"/>
    <w:lsdException w:name="Medium List 2 Accent 4" w:uiPriority="66"/>
    <w:lsdException w:name="Medium Grid 1 Accent 4"/>
    <w:lsdException w:name="Medium Grid 2 Accent 4" w:uiPriority="68"/>
    <w:lsdException w:name="Medium Grid 3 Accent 4"/>
    <w:lsdException w:name="Dark List Accent 4" w:uiPriority="70"/>
    <w:lsdException w:name="Colorful Shading Accent 4"/>
    <w:lsdException w:name="Colorful List Accent 4" w:uiPriority="72"/>
    <w:lsdException w:name="Colorful Grid Accent 4"/>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E5C"/>
    <w:pPr>
      <w:autoSpaceDE w:val="0"/>
      <w:autoSpaceDN w:val="0"/>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uiPriority w:val="99"/>
    <w:qFormat/>
    <w:rsid w:val="00AB338C"/>
    <w:pPr>
      <w:keepNext/>
      <w:widowControl w:val="0"/>
      <w:tabs>
        <w:tab w:val="left" w:pos="1701"/>
      </w:tabs>
      <w:jc w:val="center"/>
      <w:outlineLvl w:val="0"/>
    </w:pPr>
    <w:rPr>
      <w:rFonts w:ascii="Arial Narrow" w:hAnsi="Arial Narrow" w:cs="Arial Narrow"/>
      <w:b/>
      <w:bCs/>
      <w:sz w:val="28"/>
      <w:szCs w:val="28"/>
      <w:lang w:val="es-MX"/>
    </w:rPr>
  </w:style>
  <w:style w:type="paragraph" w:styleId="Ttulo2">
    <w:name w:val="heading 2"/>
    <w:basedOn w:val="Normal"/>
    <w:next w:val="Normal"/>
    <w:link w:val="Ttulo2Car"/>
    <w:uiPriority w:val="99"/>
    <w:qFormat/>
    <w:rsid w:val="00AB338C"/>
    <w:pPr>
      <w:keepNext/>
      <w:widowControl w:val="0"/>
      <w:tabs>
        <w:tab w:val="left" w:pos="1701"/>
      </w:tabs>
      <w:jc w:val="both"/>
      <w:outlineLvl w:val="1"/>
    </w:pPr>
    <w:rPr>
      <w:rFonts w:ascii="Arial Narrow" w:hAnsi="Arial Narrow" w:cs="Arial Narrow"/>
      <w:b/>
      <w:bCs/>
      <w:sz w:val="28"/>
      <w:szCs w:val="28"/>
      <w:lang w:val="es-MX"/>
    </w:rPr>
  </w:style>
  <w:style w:type="paragraph" w:styleId="Ttulo3">
    <w:name w:val="heading 3"/>
    <w:basedOn w:val="Normal"/>
    <w:next w:val="Normal"/>
    <w:link w:val="Ttulo3Car"/>
    <w:uiPriority w:val="99"/>
    <w:qFormat/>
    <w:rsid w:val="00AB338C"/>
    <w:pPr>
      <w:keepNext/>
      <w:jc w:val="both"/>
      <w:outlineLvl w:val="2"/>
    </w:pPr>
    <w:rPr>
      <w:rFonts w:ascii="Arial Narrow" w:hAnsi="Arial Narrow" w:cs="Arial Narrow"/>
      <w:sz w:val="28"/>
      <w:szCs w:val="28"/>
    </w:rPr>
  </w:style>
  <w:style w:type="paragraph" w:styleId="Ttulo4">
    <w:name w:val="heading 4"/>
    <w:basedOn w:val="Normal"/>
    <w:next w:val="Normal"/>
    <w:link w:val="Ttulo4Car"/>
    <w:qFormat/>
    <w:rsid w:val="00AB338C"/>
    <w:pPr>
      <w:keepNext/>
      <w:ind w:left="1440"/>
      <w:outlineLvl w:val="3"/>
    </w:pPr>
    <w:rPr>
      <w:rFonts w:ascii="Arial Narrow" w:hAnsi="Arial Narrow" w:cs="Arial Narrow"/>
      <w:sz w:val="28"/>
      <w:szCs w:val="28"/>
    </w:rPr>
  </w:style>
  <w:style w:type="paragraph" w:styleId="Ttulo5">
    <w:name w:val="heading 5"/>
    <w:basedOn w:val="Normal"/>
    <w:next w:val="Normal"/>
    <w:link w:val="Ttulo5Car"/>
    <w:uiPriority w:val="99"/>
    <w:qFormat/>
    <w:rsid w:val="00AB338C"/>
    <w:pPr>
      <w:autoSpaceDE/>
      <w:autoSpaceDN/>
      <w:spacing w:before="240" w:after="60"/>
      <w:jc w:val="both"/>
      <w:outlineLvl w:val="4"/>
    </w:pPr>
    <w:rPr>
      <w:b/>
      <w:bCs/>
      <w:i/>
      <w:iCs/>
      <w:sz w:val="26"/>
      <w:szCs w:val="26"/>
      <w:lang w:val="es-ES_tradnl"/>
    </w:rPr>
  </w:style>
  <w:style w:type="paragraph" w:styleId="Ttulo6">
    <w:name w:val="heading 6"/>
    <w:basedOn w:val="Normal"/>
    <w:next w:val="Normal"/>
    <w:link w:val="Ttulo6Car"/>
    <w:uiPriority w:val="99"/>
    <w:qFormat/>
    <w:rsid w:val="00AB338C"/>
    <w:pPr>
      <w:autoSpaceDE/>
      <w:autoSpaceDN/>
      <w:spacing w:before="240" w:after="60"/>
      <w:jc w:val="both"/>
      <w:outlineLvl w:val="5"/>
    </w:pPr>
    <w:rPr>
      <w:b/>
      <w:bCs/>
      <w:sz w:val="22"/>
      <w:szCs w:val="22"/>
      <w:lang w:val="es-ES_tradnl"/>
    </w:rPr>
  </w:style>
  <w:style w:type="paragraph" w:styleId="Ttulo7">
    <w:name w:val="heading 7"/>
    <w:basedOn w:val="Normal"/>
    <w:next w:val="Normal"/>
    <w:link w:val="Ttulo7Car"/>
    <w:uiPriority w:val="99"/>
    <w:qFormat/>
    <w:rsid w:val="00AB338C"/>
    <w:pPr>
      <w:autoSpaceDE/>
      <w:autoSpaceDN/>
      <w:spacing w:before="240" w:after="60"/>
      <w:jc w:val="both"/>
      <w:outlineLvl w:val="6"/>
    </w:pPr>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0B1E5C"/>
    <w:pPr>
      <w:autoSpaceDE w:val="0"/>
      <w:autoSpaceDN w:val="0"/>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B1E5C"/>
    <w:pPr>
      <w:ind w:left="720"/>
      <w:contextualSpacing/>
    </w:pPr>
  </w:style>
  <w:style w:type="paragraph" w:styleId="Encabezado">
    <w:name w:val="header"/>
    <w:basedOn w:val="Normal"/>
    <w:link w:val="EncabezadoCar"/>
    <w:uiPriority w:val="99"/>
    <w:unhideWhenUsed/>
    <w:rsid w:val="000B1E5C"/>
    <w:pPr>
      <w:tabs>
        <w:tab w:val="center" w:pos="4252"/>
        <w:tab w:val="right" w:pos="8504"/>
      </w:tabs>
    </w:pPr>
  </w:style>
  <w:style w:type="character" w:customStyle="1" w:styleId="EncabezadoCar">
    <w:name w:val="Encabezado Car"/>
    <w:basedOn w:val="Fuentedeprrafopredeter"/>
    <w:link w:val="Encabezado"/>
    <w:uiPriority w:val="99"/>
    <w:rsid w:val="000B1E5C"/>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0B1E5C"/>
    <w:pPr>
      <w:tabs>
        <w:tab w:val="center" w:pos="4252"/>
        <w:tab w:val="right" w:pos="8504"/>
      </w:tabs>
    </w:pPr>
  </w:style>
  <w:style w:type="character" w:customStyle="1" w:styleId="PiedepginaCar">
    <w:name w:val="Pie de página Car"/>
    <w:basedOn w:val="Fuentedeprrafopredeter"/>
    <w:link w:val="Piedepgina"/>
    <w:uiPriority w:val="99"/>
    <w:rsid w:val="000B1E5C"/>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0B1E5C"/>
    <w:rPr>
      <w:rFonts w:ascii="Tahoma" w:hAnsi="Tahoma" w:cs="Tahoma"/>
      <w:sz w:val="16"/>
      <w:szCs w:val="16"/>
    </w:rPr>
  </w:style>
  <w:style w:type="character" w:customStyle="1" w:styleId="TextodegloboCar">
    <w:name w:val="Texto de globo Car"/>
    <w:basedOn w:val="Fuentedeprrafopredeter"/>
    <w:link w:val="Textodeglobo"/>
    <w:uiPriority w:val="99"/>
    <w:semiHidden/>
    <w:rsid w:val="000B1E5C"/>
    <w:rPr>
      <w:rFonts w:ascii="Tahoma" w:eastAsia="Times New Roman" w:hAnsi="Tahoma" w:cs="Tahoma"/>
      <w:sz w:val="16"/>
      <w:szCs w:val="16"/>
      <w:lang w:eastAsia="es-ES"/>
    </w:rPr>
  </w:style>
  <w:style w:type="character" w:customStyle="1" w:styleId="Ttulo1Car">
    <w:name w:val="Título 1 Car"/>
    <w:basedOn w:val="Fuentedeprrafopredeter"/>
    <w:link w:val="Ttulo1"/>
    <w:uiPriority w:val="99"/>
    <w:rsid w:val="00AB338C"/>
    <w:rPr>
      <w:rFonts w:ascii="Arial Narrow" w:eastAsia="Times New Roman" w:hAnsi="Arial Narrow" w:cs="Arial Narrow"/>
      <w:b/>
      <w:bCs/>
      <w:sz w:val="28"/>
      <w:szCs w:val="28"/>
      <w:lang w:val="es-MX" w:eastAsia="es-ES"/>
    </w:rPr>
  </w:style>
  <w:style w:type="character" w:customStyle="1" w:styleId="Ttulo2Car">
    <w:name w:val="Título 2 Car"/>
    <w:basedOn w:val="Fuentedeprrafopredeter"/>
    <w:link w:val="Ttulo2"/>
    <w:uiPriority w:val="99"/>
    <w:rsid w:val="00AB338C"/>
    <w:rPr>
      <w:rFonts w:ascii="Arial Narrow" w:eastAsia="Times New Roman" w:hAnsi="Arial Narrow" w:cs="Arial Narrow"/>
      <w:b/>
      <w:bCs/>
      <w:sz w:val="28"/>
      <w:szCs w:val="28"/>
      <w:lang w:val="es-MX" w:eastAsia="es-ES"/>
    </w:rPr>
  </w:style>
  <w:style w:type="character" w:customStyle="1" w:styleId="Ttulo3Car">
    <w:name w:val="Título 3 Car"/>
    <w:basedOn w:val="Fuentedeprrafopredeter"/>
    <w:link w:val="Ttulo3"/>
    <w:uiPriority w:val="99"/>
    <w:rsid w:val="00AB338C"/>
    <w:rPr>
      <w:rFonts w:ascii="Arial Narrow" w:eastAsia="Times New Roman" w:hAnsi="Arial Narrow" w:cs="Arial Narrow"/>
      <w:sz w:val="28"/>
      <w:szCs w:val="28"/>
      <w:lang w:eastAsia="es-ES"/>
    </w:rPr>
  </w:style>
  <w:style w:type="character" w:customStyle="1" w:styleId="Ttulo4Car">
    <w:name w:val="Título 4 Car"/>
    <w:basedOn w:val="Fuentedeprrafopredeter"/>
    <w:link w:val="Ttulo4"/>
    <w:rsid w:val="00AB338C"/>
    <w:rPr>
      <w:rFonts w:ascii="Arial Narrow" w:eastAsia="Times New Roman" w:hAnsi="Arial Narrow" w:cs="Arial Narrow"/>
      <w:sz w:val="28"/>
      <w:szCs w:val="28"/>
      <w:lang w:eastAsia="es-ES"/>
    </w:rPr>
  </w:style>
  <w:style w:type="character" w:customStyle="1" w:styleId="Ttulo5Car">
    <w:name w:val="Título 5 Car"/>
    <w:basedOn w:val="Fuentedeprrafopredeter"/>
    <w:link w:val="Ttulo5"/>
    <w:uiPriority w:val="99"/>
    <w:rsid w:val="00AB338C"/>
    <w:rPr>
      <w:rFonts w:ascii="Times New Roman" w:eastAsia="Times New Roman" w:hAnsi="Times New Roman" w:cs="Times New Roman"/>
      <w:b/>
      <w:bCs/>
      <w:i/>
      <w:iCs/>
      <w:sz w:val="26"/>
      <w:szCs w:val="26"/>
      <w:lang w:val="es-ES_tradnl" w:eastAsia="es-ES"/>
    </w:rPr>
  </w:style>
  <w:style w:type="character" w:customStyle="1" w:styleId="Ttulo6Car">
    <w:name w:val="Título 6 Car"/>
    <w:basedOn w:val="Fuentedeprrafopredeter"/>
    <w:link w:val="Ttulo6"/>
    <w:uiPriority w:val="99"/>
    <w:rsid w:val="00AB338C"/>
    <w:rPr>
      <w:rFonts w:ascii="Times New Roman" w:eastAsia="Times New Roman" w:hAnsi="Times New Roman" w:cs="Times New Roman"/>
      <w:b/>
      <w:bCs/>
      <w:lang w:val="es-ES_tradnl" w:eastAsia="es-ES"/>
    </w:rPr>
  </w:style>
  <w:style w:type="character" w:customStyle="1" w:styleId="Ttulo7Car">
    <w:name w:val="Título 7 Car"/>
    <w:basedOn w:val="Fuentedeprrafopredeter"/>
    <w:link w:val="Ttulo7"/>
    <w:uiPriority w:val="99"/>
    <w:rsid w:val="00AB338C"/>
    <w:rPr>
      <w:rFonts w:ascii="Times New Roman" w:eastAsia="Times New Roman" w:hAnsi="Times New Roman" w:cs="Times New Roman"/>
      <w:sz w:val="24"/>
      <w:szCs w:val="24"/>
      <w:lang w:val="es-ES_tradnl" w:eastAsia="es-ES"/>
    </w:rPr>
  </w:style>
  <w:style w:type="paragraph" w:styleId="Textoindependiente">
    <w:name w:val="Body Text"/>
    <w:basedOn w:val="Normal"/>
    <w:link w:val="TextoindependienteCar"/>
    <w:uiPriority w:val="99"/>
    <w:rsid w:val="00AB338C"/>
    <w:pPr>
      <w:jc w:val="both"/>
    </w:pPr>
    <w:rPr>
      <w:rFonts w:ascii="Arial Narrow" w:hAnsi="Arial Narrow" w:cs="Arial Narrow"/>
      <w:sz w:val="28"/>
      <w:szCs w:val="28"/>
    </w:rPr>
  </w:style>
  <w:style w:type="character" w:customStyle="1" w:styleId="TextoindependienteCar">
    <w:name w:val="Texto independiente Car"/>
    <w:basedOn w:val="Fuentedeprrafopredeter"/>
    <w:link w:val="Textoindependiente"/>
    <w:uiPriority w:val="99"/>
    <w:rsid w:val="00AB338C"/>
    <w:rPr>
      <w:rFonts w:ascii="Arial Narrow" w:eastAsia="Times New Roman" w:hAnsi="Arial Narrow" w:cs="Arial Narrow"/>
      <w:sz w:val="28"/>
      <w:szCs w:val="28"/>
      <w:lang w:eastAsia="es-ES"/>
    </w:rPr>
  </w:style>
  <w:style w:type="paragraph" w:styleId="Sangradetextonormal">
    <w:name w:val="Body Text Indent"/>
    <w:basedOn w:val="Normal"/>
    <w:link w:val="SangradetextonormalCar"/>
    <w:uiPriority w:val="99"/>
    <w:rsid w:val="00AB338C"/>
    <w:pPr>
      <w:widowControl w:val="0"/>
      <w:tabs>
        <w:tab w:val="left" w:pos="1701"/>
        <w:tab w:val="left" w:pos="2182"/>
      </w:tabs>
      <w:spacing w:line="283" w:lineRule="exact"/>
      <w:ind w:firstLine="748"/>
      <w:jc w:val="both"/>
    </w:pPr>
    <w:rPr>
      <w:rFonts w:ascii="Arial Narrow" w:hAnsi="Arial Narrow" w:cs="Arial Narrow"/>
      <w:sz w:val="28"/>
      <w:szCs w:val="28"/>
      <w:lang w:val="es-MX"/>
    </w:rPr>
  </w:style>
  <w:style w:type="character" w:customStyle="1" w:styleId="SangradetextonormalCar">
    <w:name w:val="Sangría de texto normal Car"/>
    <w:basedOn w:val="Fuentedeprrafopredeter"/>
    <w:link w:val="Sangradetextonormal"/>
    <w:uiPriority w:val="99"/>
    <w:rsid w:val="00AB338C"/>
    <w:rPr>
      <w:rFonts w:ascii="Arial Narrow" w:eastAsia="Times New Roman" w:hAnsi="Arial Narrow" w:cs="Arial Narrow"/>
      <w:sz w:val="28"/>
      <w:szCs w:val="28"/>
      <w:lang w:val="es-MX" w:eastAsia="es-ES"/>
    </w:rPr>
  </w:style>
  <w:style w:type="paragraph" w:styleId="Sangra3detindependiente">
    <w:name w:val="Body Text Indent 3"/>
    <w:basedOn w:val="Normal"/>
    <w:link w:val="Sangra3detindependienteCar"/>
    <w:uiPriority w:val="99"/>
    <w:rsid w:val="00AB338C"/>
    <w:pPr>
      <w:ind w:firstLine="720"/>
    </w:pPr>
  </w:style>
  <w:style w:type="character" w:customStyle="1" w:styleId="Sangra3detindependienteCar">
    <w:name w:val="Sangría 3 de t. independiente Car"/>
    <w:basedOn w:val="Fuentedeprrafopredeter"/>
    <w:link w:val="Sangra3detindependiente"/>
    <w:uiPriority w:val="99"/>
    <w:rsid w:val="00AB338C"/>
    <w:rPr>
      <w:rFonts w:ascii="Times New Roman" w:eastAsia="Times New Roman" w:hAnsi="Times New Roman" w:cs="Times New Roman"/>
      <w:sz w:val="20"/>
      <w:szCs w:val="20"/>
      <w:lang w:eastAsia="es-ES"/>
    </w:rPr>
  </w:style>
  <w:style w:type="character" w:styleId="Nmerodepgina">
    <w:name w:val="page number"/>
    <w:basedOn w:val="Fuentedeprrafopredeter"/>
    <w:uiPriority w:val="99"/>
    <w:rsid w:val="00AB338C"/>
    <w:rPr>
      <w:rFonts w:cs="Times New Roman"/>
    </w:rPr>
  </w:style>
  <w:style w:type="paragraph" w:styleId="Mapadeldocumento">
    <w:name w:val="Document Map"/>
    <w:basedOn w:val="Normal"/>
    <w:link w:val="MapadeldocumentoCar"/>
    <w:uiPriority w:val="99"/>
    <w:semiHidden/>
    <w:rsid w:val="00AB338C"/>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rsid w:val="00AB338C"/>
    <w:rPr>
      <w:rFonts w:ascii="Tahoma" w:eastAsia="Times New Roman" w:hAnsi="Tahoma" w:cs="Tahoma"/>
      <w:sz w:val="20"/>
      <w:szCs w:val="20"/>
      <w:shd w:val="clear" w:color="auto" w:fill="000080"/>
      <w:lang w:eastAsia="es-ES"/>
    </w:rPr>
  </w:style>
  <w:style w:type="paragraph" w:styleId="Listaconvietas2">
    <w:name w:val="List Bullet 2"/>
    <w:basedOn w:val="Normal"/>
    <w:uiPriority w:val="99"/>
    <w:rsid w:val="00AB338C"/>
    <w:pPr>
      <w:tabs>
        <w:tab w:val="left" w:pos="643"/>
      </w:tabs>
      <w:autoSpaceDE/>
      <w:autoSpaceDN/>
      <w:ind w:left="643" w:hanging="360"/>
    </w:pPr>
    <w:rPr>
      <w:lang w:val="es-ES_tradnl"/>
    </w:rPr>
  </w:style>
  <w:style w:type="paragraph" w:styleId="Continuarlista2">
    <w:name w:val="List Continue 2"/>
    <w:basedOn w:val="Normal"/>
    <w:uiPriority w:val="99"/>
    <w:rsid w:val="00AB338C"/>
    <w:pPr>
      <w:autoSpaceDE/>
      <w:autoSpaceDN/>
      <w:spacing w:after="120"/>
      <w:ind w:left="566"/>
    </w:pPr>
    <w:rPr>
      <w:lang w:val="es-ES_tradnl"/>
    </w:rPr>
  </w:style>
  <w:style w:type="paragraph" w:customStyle="1" w:styleId="font5">
    <w:name w:val="font5"/>
    <w:basedOn w:val="Normal"/>
    <w:rsid w:val="00AB338C"/>
    <w:pPr>
      <w:autoSpaceDE/>
      <w:autoSpaceDN/>
      <w:spacing w:before="100" w:beforeAutospacing="1" w:after="100" w:afterAutospacing="1"/>
    </w:pPr>
    <w:rPr>
      <w:rFonts w:ascii="Tahoma" w:hAnsi="Tahoma" w:cs="Tahoma"/>
      <w:color w:val="000000"/>
      <w:sz w:val="16"/>
      <w:szCs w:val="16"/>
      <w:lang w:val="es-ES_tradnl" w:eastAsia="es-ES_tradnl"/>
    </w:rPr>
  </w:style>
  <w:style w:type="paragraph" w:customStyle="1" w:styleId="xl26">
    <w:name w:val="xl26"/>
    <w:basedOn w:val="Normal"/>
    <w:rsid w:val="00AB338C"/>
    <w:pPr>
      <w:autoSpaceDE/>
      <w:autoSpaceDN/>
      <w:spacing w:before="100" w:beforeAutospacing="1" w:after="100" w:afterAutospacing="1"/>
      <w:jc w:val="right"/>
    </w:pPr>
    <w:rPr>
      <w:rFonts w:ascii="Arial" w:hAnsi="Arial" w:cs="Arial"/>
      <w:sz w:val="24"/>
      <w:szCs w:val="24"/>
      <w:lang w:val="es-ES_tradnl" w:eastAsia="es-ES_tradnl"/>
    </w:rPr>
  </w:style>
  <w:style w:type="paragraph" w:customStyle="1" w:styleId="xl31">
    <w:name w:val="xl31"/>
    <w:basedOn w:val="Normal"/>
    <w:rsid w:val="00AB338C"/>
    <w:pPr>
      <w:autoSpaceDE/>
      <w:autoSpaceDN/>
      <w:spacing w:before="100" w:beforeAutospacing="1" w:after="100" w:afterAutospacing="1"/>
      <w:jc w:val="right"/>
    </w:pPr>
    <w:rPr>
      <w:rFonts w:ascii="Arial" w:hAnsi="Arial" w:cs="Arial"/>
      <w:b/>
      <w:bCs/>
      <w:sz w:val="16"/>
      <w:szCs w:val="16"/>
      <w:lang w:val="es-ES_tradnl" w:eastAsia="es-ES_tradnl"/>
    </w:rPr>
  </w:style>
  <w:style w:type="paragraph" w:customStyle="1" w:styleId="xl32">
    <w:name w:val="xl32"/>
    <w:basedOn w:val="Normal"/>
    <w:rsid w:val="00AB338C"/>
    <w:pPr>
      <w:pBdr>
        <w:bottom w:val="single" w:sz="4" w:space="0" w:color="auto"/>
      </w:pBdr>
      <w:autoSpaceDE/>
      <w:autoSpaceDN/>
      <w:spacing w:before="100" w:beforeAutospacing="1" w:after="100" w:afterAutospacing="1"/>
      <w:ind w:firstLineChars="100" w:firstLine="100"/>
      <w:jc w:val="right"/>
    </w:pPr>
    <w:rPr>
      <w:rFonts w:ascii="Arial" w:hAnsi="Arial" w:cs="Arial"/>
      <w:sz w:val="16"/>
      <w:szCs w:val="16"/>
      <w:lang w:val="es-ES_tradnl" w:eastAsia="es-ES_tradnl"/>
    </w:rPr>
  </w:style>
  <w:style w:type="paragraph" w:customStyle="1" w:styleId="xl38">
    <w:name w:val="xl38"/>
    <w:basedOn w:val="Normal"/>
    <w:rsid w:val="00AB338C"/>
    <w:pPr>
      <w:autoSpaceDE/>
      <w:autoSpaceDN/>
      <w:spacing w:before="100" w:beforeAutospacing="1" w:after="100" w:afterAutospacing="1"/>
      <w:jc w:val="right"/>
    </w:pPr>
    <w:rPr>
      <w:rFonts w:ascii="Arial" w:hAnsi="Arial" w:cs="Arial"/>
      <w:sz w:val="16"/>
      <w:szCs w:val="16"/>
      <w:lang w:val="es-ES_tradnl" w:eastAsia="es-ES_tradnl"/>
    </w:rPr>
  </w:style>
  <w:style w:type="paragraph" w:customStyle="1" w:styleId="xl66">
    <w:name w:val="xl66"/>
    <w:basedOn w:val="Normal"/>
    <w:rsid w:val="00AB338C"/>
    <w:pPr>
      <w:pBdr>
        <w:top w:val="single" w:sz="4" w:space="0" w:color="000080"/>
        <w:bottom w:val="single" w:sz="4" w:space="0" w:color="auto"/>
      </w:pBdr>
      <w:shd w:val="clear" w:color="auto" w:fill="FFCC99"/>
      <w:autoSpaceDE/>
      <w:autoSpaceDN/>
      <w:spacing w:before="100" w:beforeAutospacing="1" w:after="100" w:afterAutospacing="1"/>
      <w:jc w:val="right"/>
    </w:pPr>
    <w:rPr>
      <w:rFonts w:ascii="Arial" w:hAnsi="Arial" w:cs="Arial"/>
      <w:b/>
      <w:bCs/>
      <w:sz w:val="18"/>
      <w:szCs w:val="18"/>
      <w:lang w:val="es-ES_tradnl" w:eastAsia="es-ES_tradnl"/>
    </w:rPr>
  </w:style>
  <w:style w:type="character" w:styleId="Hipervnculo">
    <w:name w:val="Hyperlink"/>
    <w:basedOn w:val="Fuentedeprrafopredeter"/>
    <w:uiPriority w:val="99"/>
    <w:rsid w:val="00AB338C"/>
    <w:rPr>
      <w:rFonts w:cs="Times New Roman"/>
      <w:color w:val="0000FF"/>
      <w:u w:val="single"/>
    </w:rPr>
  </w:style>
  <w:style w:type="character" w:styleId="Hipervnculovisitado">
    <w:name w:val="FollowedHyperlink"/>
    <w:basedOn w:val="Fuentedeprrafopredeter"/>
    <w:uiPriority w:val="99"/>
    <w:rsid w:val="00AB338C"/>
    <w:rPr>
      <w:rFonts w:cs="Times New Roman"/>
      <w:color w:val="800080"/>
      <w:u w:val="single"/>
    </w:rPr>
  </w:style>
  <w:style w:type="paragraph" w:customStyle="1" w:styleId="font6">
    <w:name w:val="font6"/>
    <w:basedOn w:val="Normal"/>
    <w:rsid w:val="00AB338C"/>
    <w:pPr>
      <w:autoSpaceDE/>
      <w:autoSpaceDN/>
      <w:spacing w:before="100" w:beforeAutospacing="1" w:after="100" w:afterAutospacing="1"/>
    </w:pPr>
    <w:rPr>
      <w:rFonts w:ascii="Tahoma" w:hAnsi="Tahoma" w:cs="Tahoma"/>
      <w:b/>
      <w:bCs/>
      <w:color w:val="000000"/>
      <w:sz w:val="16"/>
      <w:szCs w:val="16"/>
      <w:lang w:val="es-ES_tradnl" w:eastAsia="es-ES_tradnl"/>
    </w:rPr>
  </w:style>
  <w:style w:type="paragraph" w:customStyle="1" w:styleId="font7">
    <w:name w:val="font7"/>
    <w:basedOn w:val="Normal"/>
    <w:rsid w:val="00AB338C"/>
    <w:pPr>
      <w:autoSpaceDE/>
      <w:autoSpaceDN/>
      <w:spacing w:before="100" w:beforeAutospacing="1" w:after="100" w:afterAutospacing="1"/>
    </w:pPr>
    <w:rPr>
      <w:rFonts w:ascii="Tahoma" w:hAnsi="Tahoma" w:cs="Tahoma"/>
      <w:b/>
      <w:bCs/>
      <w:color w:val="FF0000"/>
      <w:sz w:val="16"/>
      <w:szCs w:val="16"/>
      <w:lang w:val="es-ES_tradnl" w:eastAsia="es-ES_tradnl"/>
    </w:rPr>
  </w:style>
  <w:style w:type="paragraph" w:customStyle="1" w:styleId="xl25">
    <w:name w:val="xl25"/>
    <w:basedOn w:val="Normal"/>
    <w:rsid w:val="00AB338C"/>
    <w:pPr>
      <w:autoSpaceDE/>
      <w:autoSpaceDN/>
      <w:spacing w:before="100" w:beforeAutospacing="1" w:after="100" w:afterAutospacing="1"/>
      <w:ind w:firstLineChars="100" w:firstLine="100"/>
      <w:jc w:val="right"/>
    </w:pPr>
    <w:rPr>
      <w:rFonts w:ascii="Arial" w:hAnsi="Arial" w:cs="Arial"/>
      <w:sz w:val="18"/>
      <w:szCs w:val="18"/>
      <w:lang w:val="es-ES_tradnl" w:eastAsia="es-ES_tradnl"/>
    </w:rPr>
  </w:style>
  <w:style w:type="paragraph" w:customStyle="1" w:styleId="xl27">
    <w:name w:val="xl27"/>
    <w:basedOn w:val="Normal"/>
    <w:rsid w:val="00AB338C"/>
    <w:pPr>
      <w:autoSpaceDE/>
      <w:autoSpaceDN/>
      <w:spacing w:before="100" w:beforeAutospacing="1" w:after="100" w:afterAutospacing="1"/>
    </w:pPr>
    <w:rPr>
      <w:rFonts w:ascii="Arial" w:hAnsi="Arial" w:cs="Arial"/>
      <w:sz w:val="24"/>
      <w:szCs w:val="24"/>
      <w:lang w:val="es-ES_tradnl" w:eastAsia="es-ES_tradnl"/>
    </w:rPr>
  </w:style>
  <w:style w:type="paragraph" w:customStyle="1" w:styleId="xl28">
    <w:name w:val="xl28"/>
    <w:basedOn w:val="Normal"/>
    <w:rsid w:val="00AB338C"/>
    <w:pPr>
      <w:autoSpaceDE/>
      <w:autoSpaceDN/>
      <w:spacing w:before="100" w:beforeAutospacing="1" w:after="100" w:afterAutospacing="1"/>
      <w:ind w:firstLineChars="100" w:firstLine="100"/>
      <w:jc w:val="right"/>
    </w:pPr>
    <w:rPr>
      <w:rFonts w:ascii="Arial" w:hAnsi="Arial" w:cs="Arial"/>
      <w:b/>
      <w:bCs/>
      <w:sz w:val="16"/>
      <w:szCs w:val="16"/>
      <w:lang w:val="es-ES_tradnl" w:eastAsia="es-ES_tradnl"/>
    </w:rPr>
  </w:style>
  <w:style w:type="paragraph" w:customStyle="1" w:styleId="xl29">
    <w:name w:val="xl29"/>
    <w:basedOn w:val="Normal"/>
    <w:rsid w:val="00AB338C"/>
    <w:pPr>
      <w:autoSpaceDE/>
      <w:autoSpaceDN/>
      <w:spacing w:before="100" w:beforeAutospacing="1" w:after="100" w:afterAutospacing="1"/>
    </w:pPr>
    <w:rPr>
      <w:rFonts w:ascii="Arial" w:hAnsi="Arial" w:cs="Arial"/>
      <w:b/>
      <w:bCs/>
      <w:sz w:val="16"/>
      <w:szCs w:val="16"/>
      <w:lang w:val="es-ES_tradnl" w:eastAsia="es-ES_tradnl"/>
    </w:rPr>
  </w:style>
  <w:style w:type="paragraph" w:customStyle="1" w:styleId="xl30">
    <w:name w:val="xl30"/>
    <w:basedOn w:val="Normal"/>
    <w:rsid w:val="00AB338C"/>
    <w:pPr>
      <w:autoSpaceDE/>
      <w:autoSpaceDN/>
      <w:spacing w:before="100" w:beforeAutospacing="1" w:after="100" w:afterAutospacing="1"/>
      <w:jc w:val="right"/>
    </w:pPr>
    <w:rPr>
      <w:rFonts w:ascii="Arial" w:hAnsi="Arial" w:cs="Arial"/>
      <w:b/>
      <w:bCs/>
      <w:sz w:val="16"/>
      <w:szCs w:val="16"/>
      <w:lang w:val="es-ES_tradnl" w:eastAsia="es-ES_tradnl"/>
    </w:rPr>
  </w:style>
  <w:style w:type="paragraph" w:customStyle="1" w:styleId="xl33">
    <w:name w:val="xl33"/>
    <w:basedOn w:val="Normal"/>
    <w:rsid w:val="00AB338C"/>
    <w:pPr>
      <w:pBdr>
        <w:bottom w:val="single" w:sz="4" w:space="0" w:color="auto"/>
      </w:pBdr>
      <w:autoSpaceDE/>
      <w:autoSpaceDN/>
      <w:spacing w:before="100" w:beforeAutospacing="1" w:after="100" w:afterAutospacing="1"/>
    </w:pPr>
    <w:rPr>
      <w:rFonts w:ascii="Arial" w:hAnsi="Arial" w:cs="Arial"/>
      <w:sz w:val="16"/>
      <w:szCs w:val="16"/>
      <w:lang w:val="es-ES_tradnl" w:eastAsia="es-ES_tradnl"/>
    </w:rPr>
  </w:style>
  <w:style w:type="paragraph" w:customStyle="1" w:styleId="xl34">
    <w:name w:val="xl34"/>
    <w:basedOn w:val="Normal"/>
    <w:rsid w:val="00AB338C"/>
    <w:pPr>
      <w:pBdr>
        <w:bottom w:val="single" w:sz="4" w:space="0" w:color="auto"/>
      </w:pBdr>
      <w:autoSpaceDE/>
      <w:autoSpaceDN/>
      <w:spacing w:before="100" w:beforeAutospacing="1" w:after="100" w:afterAutospacing="1"/>
      <w:jc w:val="right"/>
    </w:pPr>
    <w:rPr>
      <w:rFonts w:ascii="Arial" w:hAnsi="Arial" w:cs="Arial"/>
      <w:sz w:val="16"/>
      <w:szCs w:val="16"/>
      <w:lang w:val="es-ES_tradnl" w:eastAsia="es-ES_tradnl"/>
    </w:rPr>
  </w:style>
  <w:style w:type="paragraph" w:customStyle="1" w:styleId="xl35">
    <w:name w:val="xl35"/>
    <w:basedOn w:val="Normal"/>
    <w:rsid w:val="00AB338C"/>
    <w:pPr>
      <w:pBdr>
        <w:bottom w:val="single" w:sz="4" w:space="0" w:color="auto"/>
      </w:pBdr>
      <w:autoSpaceDE/>
      <w:autoSpaceDN/>
      <w:spacing w:before="100" w:beforeAutospacing="1" w:after="100" w:afterAutospacing="1"/>
      <w:jc w:val="right"/>
    </w:pPr>
    <w:rPr>
      <w:rFonts w:ascii="Arial" w:hAnsi="Arial" w:cs="Arial"/>
      <w:sz w:val="16"/>
      <w:szCs w:val="16"/>
      <w:lang w:val="es-ES_tradnl" w:eastAsia="es-ES_tradnl"/>
    </w:rPr>
  </w:style>
  <w:style w:type="paragraph" w:customStyle="1" w:styleId="xl36">
    <w:name w:val="xl36"/>
    <w:basedOn w:val="Normal"/>
    <w:rsid w:val="00AB338C"/>
    <w:pPr>
      <w:autoSpaceDE/>
      <w:autoSpaceDN/>
      <w:spacing w:before="100" w:beforeAutospacing="1" w:after="100" w:afterAutospacing="1"/>
      <w:ind w:firstLineChars="100" w:firstLine="100"/>
      <w:jc w:val="right"/>
    </w:pPr>
    <w:rPr>
      <w:rFonts w:ascii="Arial" w:hAnsi="Arial" w:cs="Arial"/>
      <w:sz w:val="16"/>
      <w:szCs w:val="16"/>
      <w:lang w:val="es-ES_tradnl" w:eastAsia="es-ES_tradnl"/>
    </w:rPr>
  </w:style>
  <w:style w:type="paragraph" w:customStyle="1" w:styleId="xl37">
    <w:name w:val="xl37"/>
    <w:basedOn w:val="Normal"/>
    <w:rsid w:val="00AB338C"/>
    <w:pPr>
      <w:autoSpaceDE/>
      <w:autoSpaceDN/>
      <w:spacing w:before="100" w:beforeAutospacing="1" w:after="100" w:afterAutospacing="1"/>
    </w:pPr>
    <w:rPr>
      <w:rFonts w:ascii="Arial" w:hAnsi="Arial" w:cs="Arial"/>
      <w:sz w:val="16"/>
      <w:szCs w:val="16"/>
      <w:lang w:val="es-ES_tradnl" w:eastAsia="es-ES_tradnl"/>
    </w:rPr>
  </w:style>
  <w:style w:type="paragraph" w:customStyle="1" w:styleId="xl39">
    <w:name w:val="xl39"/>
    <w:basedOn w:val="Normal"/>
    <w:rsid w:val="00AB338C"/>
    <w:pPr>
      <w:autoSpaceDE/>
      <w:autoSpaceDN/>
      <w:spacing w:before="100" w:beforeAutospacing="1" w:after="100" w:afterAutospacing="1"/>
      <w:jc w:val="right"/>
    </w:pPr>
    <w:rPr>
      <w:rFonts w:ascii="Arial" w:hAnsi="Arial" w:cs="Arial"/>
      <w:sz w:val="16"/>
      <w:szCs w:val="16"/>
      <w:lang w:val="es-ES_tradnl" w:eastAsia="es-ES_tradnl"/>
    </w:rPr>
  </w:style>
  <w:style w:type="paragraph" w:customStyle="1" w:styleId="xl40">
    <w:name w:val="xl40"/>
    <w:basedOn w:val="Normal"/>
    <w:rsid w:val="00AB338C"/>
    <w:pPr>
      <w:autoSpaceDE/>
      <w:autoSpaceDN/>
      <w:spacing w:before="100" w:beforeAutospacing="1" w:after="100" w:afterAutospacing="1"/>
    </w:pPr>
    <w:rPr>
      <w:rFonts w:ascii="Arial" w:hAnsi="Arial" w:cs="Arial"/>
      <w:sz w:val="16"/>
      <w:szCs w:val="16"/>
      <w:lang w:val="es-ES_tradnl" w:eastAsia="es-ES_tradnl"/>
    </w:rPr>
  </w:style>
  <w:style w:type="paragraph" w:customStyle="1" w:styleId="xl41">
    <w:name w:val="xl41"/>
    <w:basedOn w:val="Normal"/>
    <w:rsid w:val="00AB338C"/>
    <w:pPr>
      <w:pBdr>
        <w:bottom w:val="single" w:sz="4" w:space="0" w:color="auto"/>
      </w:pBdr>
      <w:autoSpaceDE/>
      <w:autoSpaceDN/>
      <w:spacing w:before="100" w:beforeAutospacing="1" w:after="100" w:afterAutospacing="1"/>
    </w:pPr>
    <w:rPr>
      <w:rFonts w:ascii="Arial" w:hAnsi="Arial" w:cs="Arial"/>
      <w:sz w:val="16"/>
      <w:szCs w:val="16"/>
      <w:lang w:val="es-ES_tradnl" w:eastAsia="es-ES_tradnl"/>
    </w:rPr>
  </w:style>
  <w:style w:type="paragraph" w:customStyle="1" w:styleId="xl42">
    <w:name w:val="xl42"/>
    <w:basedOn w:val="Normal"/>
    <w:rsid w:val="00AB338C"/>
    <w:pPr>
      <w:autoSpaceDE/>
      <w:autoSpaceDN/>
      <w:spacing w:before="100" w:beforeAutospacing="1" w:after="100" w:afterAutospacing="1"/>
      <w:jc w:val="center"/>
    </w:pPr>
    <w:rPr>
      <w:rFonts w:ascii="Arial" w:hAnsi="Arial" w:cs="Arial"/>
      <w:b/>
      <w:bCs/>
      <w:sz w:val="16"/>
      <w:szCs w:val="16"/>
      <w:lang w:val="es-ES_tradnl" w:eastAsia="es-ES_tradnl"/>
    </w:rPr>
  </w:style>
  <w:style w:type="paragraph" w:customStyle="1" w:styleId="xl43">
    <w:name w:val="xl43"/>
    <w:basedOn w:val="Normal"/>
    <w:rsid w:val="00AB338C"/>
    <w:pPr>
      <w:pBdr>
        <w:bottom w:val="single" w:sz="4" w:space="0" w:color="auto"/>
      </w:pBdr>
      <w:autoSpaceDE/>
      <w:autoSpaceDN/>
      <w:spacing w:before="100" w:beforeAutospacing="1" w:after="100" w:afterAutospacing="1"/>
      <w:jc w:val="right"/>
    </w:pPr>
    <w:rPr>
      <w:rFonts w:ascii="Arial" w:hAnsi="Arial" w:cs="Arial"/>
      <w:b/>
      <w:bCs/>
      <w:sz w:val="16"/>
      <w:szCs w:val="16"/>
      <w:lang w:val="es-ES_tradnl" w:eastAsia="es-ES_tradnl"/>
    </w:rPr>
  </w:style>
  <w:style w:type="paragraph" w:customStyle="1" w:styleId="xl44">
    <w:name w:val="xl44"/>
    <w:basedOn w:val="Normal"/>
    <w:rsid w:val="00AB338C"/>
    <w:pPr>
      <w:autoSpaceDE/>
      <w:autoSpaceDN/>
      <w:spacing w:before="100" w:beforeAutospacing="1" w:after="100" w:afterAutospacing="1"/>
    </w:pPr>
    <w:rPr>
      <w:rFonts w:ascii="Arial" w:hAnsi="Arial" w:cs="Arial"/>
      <w:b/>
      <w:bCs/>
      <w:sz w:val="16"/>
      <w:szCs w:val="16"/>
      <w:lang w:val="es-ES_tradnl" w:eastAsia="es-ES_tradnl"/>
    </w:rPr>
  </w:style>
  <w:style w:type="paragraph" w:customStyle="1" w:styleId="xl45">
    <w:name w:val="xl45"/>
    <w:basedOn w:val="Normal"/>
    <w:rsid w:val="00AB338C"/>
    <w:pPr>
      <w:pBdr>
        <w:top w:val="single" w:sz="8" w:space="0" w:color="000080"/>
      </w:pBdr>
      <w:autoSpaceDE/>
      <w:autoSpaceDN/>
      <w:spacing w:before="100" w:beforeAutospacing="1" w:after="100" w:afterAutospacing="1"/>
      <w:jc w:val="right"/>
    </w:pPr>
    <w:rPr>
      <w:rFonts w:ascii="Arial" w:hAnsi="Arial" w:cs="Arial"/>
      <w:sz w:val="16"/>
      <w:szCs w:val="16"/>
      <w:lang w:val="es-ES_tradnl" w:eastAsia="es-ES_tradnl"/>
    </w:rPr>
  </w:style>
  <w:style w:type="paragraph" w:customStyle="1" w:styleId="xl46">
    <w:name w:val="xl46"/>
    <w:basedOn w:val="Normal"/>
    <w:rsid w:val="00AB338C"/>
    <w:pPr>
      <w:pBdr>
        <w:bottom w:val="single" w:sz="8" w:space="0" w:color="000080"/>
      </w:pBdr>
      <w:shd w:val="clear" w:color="auto" w:fill="FFCC99"/>
      <w:autoSpaceDE/>
      <w:autoSpaceDN/>
      <w:spacing w:before="100" w:beforeAutospacing="1" w:after="100" w:afterAutospacing="1"/>
      <w:ind w:firstLineChars="100" w:firstLine="100"/>
      <w:jc w:val="right"/>
    </w:pPr>
    <w:rPr>
      <w:rFonts w:ascii="Arial" w:hAnsi="Arial" w:cs="Arial"/>
      <w:sz w:val="16"/>
      <w:szCs w:val="16"/>
      <w:lang w:val="es-ES_tradnl" w:eastAsia="es-ES_tradnl"/>
    </w:rPr>
  </w:style>
  <w:style w:type="paragraph" w:customStyle="1" w:styleId="xl47">
    <w:name w:val="xl47"/>
    <w:basedOn w:val="Normal"/>
    <w:rsid w:val="00AB338C"/>
    <w:pPr>
      <w:pBdr>
        <w:bottom w:val="single" w:sz="8" w:space="0" w:color="000080"/>
      </w:pBdr>
      <w:shd w:val="clear" w:color="auto" w:fill="FFCC99"/>
      <w:autoSpaceDE/>
      <w:autoSpaceDN/>
      <w:spacing w:before="100" w:beforeAutospacing="1" w:after="100" w:afterAutospacing="1"/>
    </w:pPr>
    <w:rPr>
      <w:rFonts w:ascii="Arial" w:hAnsi="Arial" w:cs="Arial"/>
      <w:b/>
      <w:bCs/>
      <w:sz w:val="16"/>
      <w:szCs w:val="16"/>
      <w:lang w:val="es-ES_tradnl" w:eastAsia="es-ES_tradnl"/>
    </w:rPr>
  </w:style>
  <w:style w:type="paragraph" w:customStyle="1" w:styleId="xl48">
    <w:name w:val="xl48"/>
    <w:basedOn w:val="Normal"/>
    <w:rsid w:val="00AB338C"/>
    <w:pPr>
      <w:pBdr>
        <w:bottom w:val="single" w:sz="8" w:space="0" w:color="000080"/>
      </w:pBdr>
      <w:shd w:val="clear" w:color="auto" w:fill="FFCC99"/>
      <w:autoSpaceDE/>
      <w:autoSpaceDN/>
      <w:spacing w:before="100" w:beforeAutospacing="1" w:after="100" w:afterAutospacing="1"/>
      <w:jc w:val="right"/>
    </w:pPr>
    <w:rPr>
      <w:rFonts w:ascii="Arial" w:hAnsi="Arial" w:cs="Arial"/>
      <w:b/>
      <w:bCs/>
      <w:sz w:val="16"/>
      <w:szCs w:val="16"/>
      <w:lang w:val="es-ES_tradnl" w:eastAsia="es-ES_tradnl"/>
    </w:rPr>
  </w:style>
  <w:style w:type="paragraph" w:customStyle="1" w:styleId="xl49">
    <w:name w:val="xl49"/>
    <w:basedOn w:val="Normal"/>
    <w:rsid w:val="00AB338C"/>
    <w:pPr>
      <w:pBdr>
        <w:bottom w:val="single" w:sz="8" w:space="0" w:color="000080"/>
      </w:pBdr>
      <w:shd w:val="clear" w:color="auto" w:fill="FFCC99"/>
      <w:autoSpaceDE/>
      <w:autoSpaceDN/>
      <w:spacing w:before="100" w:beforeAutospacing="1" w:after="100" w:afterAutospacing="1"/>
      <w:jc w:val="right"/>
    </w:pPr>
    <w:rPr>
      <w:rFonts w:ascii="Arial" w:hAnsi="Arial" w:cs="Arial"/>
      <w:b/>
      <w:bCs/>
      <w:sz w:val="16"/>
      <w:szCs w:val="16"/>
      <w:lang w:val="es-ES_tradnl" w:eastAsia="es-ES_tradnl"/>
    </w:rPr>
  </w:style>
  <w:style w:type="paragraph" w:customStyle="1" w:styleId="xl50">
    <w:name w:val="xl50"/>
    <w:basedOn w:val="Normal"/>
    <w:rsid w:val="00AB338C"/>
    <w:pPr>
      <w:shd w:val="clear" w:color="auto" w:fill="FFCC99"/>
      <w:autoSpaceDE/>
      <w:autoSpaceDN/>
      <w:spacing w:before="100" w:beforeAutospacing="1" w:after="100" w:afterAutospacing="1"/>
      <w:jc w:val="right"/>
    </w:pPr>
    <w:rPr>
      <w:rFonts w:ascii="Arial" w:hAnsi="Arial" w:cs="Arial"/>
      <w:b/>
      <w:bCs/>
      <w:sz w:val="16"/>
      <w:szCs w:val="16"/>
      <w:lang w:val="es-ES_tradnl" w:eastAsia="es-ES_tradnl"/>
    </w:rPr>
  </w:style>
  <w:style w:type="paragraph" w:customStyle="1" w:styleId="xl51">
    <w:name w:val="xl51"/>
    <w:basedOn w:val="Normal"/>
    <w:rsid w:val="00AB338C"/>
    <w:pPr>
      <w:pBdr>
        <w:bottom w:val="single" w:sz="4" w:space="0" w:color="auto"/>
      </w:pBdr>
      <w:shd w:val="clear" w:color="auto" w:fill="FFCC99"/>
      <w:autoSpaceDE/>
      <w:autoSpaceDN/>
      <w:spacing w:before="100" w:beforeAutospacing="1" w:after="100" w:afterAutospacing="1"/>
      <w:ind w:firstLineChars="100" w:firstLine="100"/>
      <w:jc w:val="right"/>
    </w:pPr>
    <w:rPr>
      <w:rFonts w:ascii="Arial" w:hAnsi="Arial" w:cs="Arial"/>
      <w:b/>
      <w:bCs/>
      <w:sz w:val="16"/>
      <w:szCs w:val="16"/>
      <w:lang w:val="es-ES_tradnl" w:eastAsia="es-ES_tradnl"/>
    </w:rPr>
  </w:style>
  <w:style w:type="paragraph" w:customStyle="1" w:styleId="xl52">
    <w:name w:val="xl52"/>
    <w:basedOn w:val="Normal"/>
    <w:rsid w:val="00AB338C"/>
    <w:pPr>
      <w:pBdr>
        <w:bottom w:val="single" w:sz="4" w:space="0" w:color="auto"/>
      </w:pBdr>
      <w:shd w:val="clear" w:color="auto" w:fill="FFCC99"/>
      <w:autoSpaceDE/>
      <w:autoSpaceDN/>
      <w:spacing w:before="100" w:beforeAutospacing="1" w:after="100" w:afterAutospacing="1"/>
    </w:pPr>
    <w:rPr>
      <w:rFonts w:ascii="Arial" w:hAnsi="Arial" w:cs="Arial"/>
      <w:b/>
      <w:bCs/>
      <w:sz w:val="16"/>
      <w:szCs w:val="16"/>
      <w:lang w:val="es-ES_tradnl" w:eastAsia="es-ES_tradnl"/>
    </w:rPr>
  </w:style>
  <w:style w:type="paragraph" w:customStyle="1" w:styleId="xl53">
    <w:name w:val="xl53"/>
    <w:basedOn w:val="Normal"/>
    <w:rsid w:val="00AB338C"/>
    <w:pPr>
      <w:pBdr>
        <w:bottom w:val="single" w:sz="4" w:space="0" w:color="auto"/>
      </w:pBdr>
      <w:shd w:val="clear" w:color="auto" w:fill="FFCC99"/>
      <w:autoSpaceDE/>
      <w:autoSpaceDN/>
      <w:spacing w:before="100" w:beforeAutospacing="1" w:after="100" w:afterAutospacing="1"/>
      <w:jc w:val="right"/>
    </w:pPr>
    <w:rPr>
      <w:rFonts w:ascii="Arial" w:hAnsi="Arial" w:cs="Arial"/>
      <w:b/>
      <w:bCs/>
      <w:sz w:val="16"/>
      <w:szCs w:val="16"/>
      <w:lang w:val="es-ES_tradnl" w:eastAsia="es-ES_tradnl"/>
    </w:rPr>
  </w:style>
  <w:style w:type="paragraph" w:customStyle="1" w:styleId="xl54">
    <w:name w:val="xl54"/>
    <w:basedOn w:val="Normal"/>
    <w:rsid w:val="00AB338C"/>
    <w:pPr>
      <w:pBdr>
        <w:bottom w:val="single" w:sz="4" w:space="0" w:color="auto"/>
      </w:pBdr>
      <w:shd w:val="clear" w:color="auto" w:fill="FFCC99"/>
      <w:autoSpaceDE/>
      <w:autoSpaceDN/>
      <w:spacing w:before="100" w:beforeAutospacing="1" w:after="100" w:afterAutospacing="1"/>
      <w:jc w:val="right"/>
    </w:pPr>
    <w:rPr>
      <w:rFonts w:ascii="Arial" w:hAnsi="Arial" w:cs="Arial"/>
      <w:b/>
      <w:bCs/>
      <w:sz w:val="16"/>
      <w:szCs w:val="16"/>
      <w:lang w:val="es-ES_tradnl" w:eastAsia="es-ES_tradnl"/>
    </w:rPr>
  </w:style>
  <w:style w:type="paragraph" w:customStyle="1" w:styleId="xl55">
    <w:name w:val="xl55"/>
    <w:basedOn w:val="Normal"/>
    <w:rsid w:val="00AB338C"/>
    <w:pPr>
      <w:shd w:val="clear" w:color="auto" w:fill="FFCC99"/>
      <w:autoSpaceDE/>
      <w:autoSpaceDN/>
      <w:spacing w:before="100" w:beforeAutospacing="1" w:after="100" w:afterAutospacing="1"/>
      <w:jc w:val="right"/>
    </w:pPr>
    <w:rPr>
      <w:rFonts w:ascii="Arial" w:hAnsi="Arial" w:cs="Arial"/>
      <w:b/>
      <w:bCs/>
      <w:sz w:val="16"/>
      <w:szCs w:val="16"/>
      <w:lang w:val="es-ES_tradnl" w:eastAsia="es-ES_tradnl"/>
    </w:rPr>
  </w:style>
  <w:style w:type="paragraph" w:customStyle="1" w:styleId="xl56">
    <w:name w:val="xl56"/>
    <w:basedOn w:val="Normal"/>
    <w:rsid w:val="00AB338C"/>
    <w:pPr>
      <w:pBdr>
        <w:bottom w:val="single" w:sz="4" w:space="0" w:color="auto"/>
      </w:pBdr>
      <w:shd w:val="clear" w:color="auto" w:fill="FFCC99"/>
      <w:autoSpaceDE/>
      <w:autoSpaceDN/>
      <w:spacing w:before="100" w:beforeAutospacing="1" w:after="100" w:afterAutospacing="1"/>
      <w:jc w:val="right"/>
    </w:pPr>
    <w:rPr>
      <w:rFonts w:ascii="Arial" w:hAnsi="Arial" w:cs="Arial"/>
      <w:sz w:val="16"/>
      <w:szCs w:val="16"/>
      <w:lang w:val="es-ES_tradnl" w:eastAsia="es-ES_tradnl"/>
    </w:rPr>
  </w:style>
  <w:style w:type="paragraph" w:customStyle="1" w:styleId="xl57">
    <w:name w:val="xl57"/>
    <w:basedOn w:val="Normal"/>
    <w:rsid w:val="00AB338C"/>
    <w:pPr>
      <w:shd w:val="clear" w:color="auto" w:fill="FFCC99"/>
      <w:autoSpaceDE/>
      <w:autoSpaceDN/>
      <w:spacing w:before="100" w:beforeAutospacing="1" w:after="100" w:afterAutospacing="1"/>
      <w:jc w:val="right"/>
    </w:pPr>
    <w:rPr>
      <w:rFonts w:ascii="Arial" w:hAnsi="Arial" w:cs="Arial"/>
      <w:sz w:val="16"/>
      <w:szCs w:val="16"/>
      <w:lang w:val="es-ES_tradnl" w:eastAsia="es-ES_tradnl"/>
    </w:rPr>
  </w:style>
  <w:style w:type="paragraph" w:customStyle="1" w:styleId="xl58">
    <w:name w:val="xl58"/>
    <w:basedOn w:val="Normal"/>
    <w:rsid w:val="00AB338C"/>
    <w:pPr>
      <w:pBdr>
        <w:bottom w:val="single" w:sz="4" w:space="0" w:color="auto"/>
      </w:pBdr>
      <w:shd w:val="clear" w:color="auto" w:fill="FFCC99"/>
      <w:autoSpaceDE/>
      <w:autoSpaceDN/>
      <w:spacing w:before="100" w:beforeAutospacing="1" w:after="100" w:afterAutospacing="1"/>
      <w:jc w:val="right"/>
    </w:pPr>
    <w:rPr>
      <w:rFonts w:ascii="Arial" w:hAnsi="Arial" w:cs="Arial"/>
      <w:sz w:val="16"/>
      <w:szCs w:val="16"/>
      <w:lang w:val="es-ES_tradnl" w:eastAsia="es-ES_tradnl"/>
    </w:rPr>
  </w:style>
  <w:style w:type="paragraph" w:customStyle="1" w:styleId="xl59">
    <w:name w:val="xl59"/>
    <w:basedOn w:val="Normal"/>
    <w:rsid w:val="00AB338C"/>
    <w:pPr>
      <w:shd w:val="clear" w:color="auto" w:fill="FFCC99"/>
      <w:autoSpaceDE/>
      <w:autoSpaceDN/>
      <w:spacing w:before="100" w:beforeAutospacing="1" w:after="100" w:afterAutospacing="1"/>
      <w:jc w:val="right"/>
    </w:pPr>
    <w:rPr>
      <w:rFonts w:ascii="Arial" w:hAnsi="Arial" w:cs="Arial"/>
      <w:sz w:val="16"/>
      <w:szCs w:val="16"/>
      <w:lang w:val="es-ES_tradnl" w:eastAsia="es-ES_tradnl"/>
    </w:rPr>
  </w:style>
  <w:style w:type="paragraph" w:customStyle="1" w:styleId="xl60">
    <w:name w:val="xl60"/>
    <w:basedOn w:val="Normal"/>
    <w:rsid w:val="00AB338C"/>
    <w:pPr>
      <w:pBdr>
        <w:bottom w:val="single" w:sz="4" w:space="0" w:color="auto"/>
      </w:pBdr>
      <w:shd w:val="clear" w:color="auto" w:fill="FFCC99"/>
      <w:autoSpaceDE/>
      <w:autoSpaceDN/>
      <w:spacing w:before="100" w:beforeAutospacing="1" w:after="100" w:afterAutospacing="1"/>
      <w:jc w:val="right"/>
    </w:pPr>
    <w:rPr>
      <w:rFonts w:ascii="Arial" w:hAnsi="Arial" w:cs="Arial"/>
      <w:sz w:val="16"/>
      <w:szCs w:val="16"/>
      <w:lang w:val="es-ES_tradnl" w:eastAsia="es-ES_tradnl"/>
    </w:rPr>
  </w:style>
  <w:style w:type="paragraph" w:customStyle="1" w:styleId="xl61">
    <w:name w:val="xl61"/>
    <w:basedOn w:val="Normal"/>
    <w:rsid w:val="00AB338C"/>
    <w:pPr>
      <w:pBdr>
        <w:bottom w:val="single" w:sz="4" w:space="0" w:color="auto"/>
      </w:pBdr>
      <w:shd w:val="clear" w:color="auto" w:fill="FFCC99"/>
      <w:autoSpaceDE/>
      <w:autoSpaceDN/>
      <w:spacing w:before="100" w:beforeAutospacing="1" w:after="100" w:afterAutospacing="1"/>
    </w:pPr>
    <w:rPr>
      <w:rFonts w:ascii="Arial" w:hAnsi="Arial" w:cs="Arial"/>
      <w:b/>
      <w:bCs/>
      <w:sz w:val="16"/>
      <w:szCs w:val="16"/>
      <w:lang w:val="es-ES_tradnl" w:eastAsia="es-ES_tradnl"/>
    </w:rPr>
  </w:style>
  <w:style w:type="paragraph" w:customStyle="1" w:styleId="xl62">
    <w:name w:val="xl62"/>
    <w:basedOn w:val="Normal"/>
    <w:rsid w:val="00AB338C"/>
    <w:pPr>
      <w:pBdr>
        <w:top w:val="single" w:sz="4" w:space="0" w:color="000080"/>
        <w:bottom w:val="single" w:sz="8" w:space="0" w:color="000080"/>
      </w:pBdr>
      <w:shd w:val="clear" w:color="auto" w:fill="FFCC99"/>
      <w:autoSpaceDE/>
      <w:autoSpaceDN/>
      <w:spacing w:before="100" w:beforeAutospacing="1" w:after="100" w:afterAutospacing="1"/>
    </w:pPr>
    <w:rPr>
      <w:rFonts w:ascii="Arial" w:hAnsi="Arial" w:cs="Arial"/>
      <w:b/>
      <w:bCs/>
      <w:sz w:val="18"/>
      <w:szCs w:val="18"/>
      <w:lang w:val="es-ES_tradnl" w:eastAsia="es-ES_tradnl"/>
    </w:rPr>
  </w:style>
  <w:style w:type="paragraph" w:customStyle="1" w:styleId="xl63">
    <w:name w:val="xl63"/>
    <w:basedOn w:val="Normal"/>
    <w:rsid w:val="00AB338C"/>
    <w:pPr>
      <w:pBdr>
        <w:top w:val="single" w:sz="4" w:space="0" w:color="000080"/>
        <w:bottom w:val="single" w:sz="8" w:space="0" w:color="000080"/>
      </w:pBdr>
      <w:shd w:val="clear" w:color="auto" w:fill="FFCC99"/>
      <w:autoSpaceDE/>
      <w:autoSpaceDN/>
      <w:spacing w:before="100" w:beforeAutospacing="1" w:after="100" w:afterAutospacing="1"/>
      <w:jc w:val="right"/>
    </w:pPr>
    <w:rPr>
      <w:rFonts w:ascii="Arial" w:hAnsi="Arial" w:cs="Arial"/>
      <w:b/>
      <w:bCs/>
      <w:sz w:val="18"/>
      <w:szCs w:val="18"/>
      <w:lang w:val="es-ES_tradnl" w:eastAsia="es-ES_tradnl"/>
    </w:rPr>
  </w:style>
  <w:style w:type="paragraph" w:customStyle="1" w:styleId="xl64">
    <w:name w:val="xl64"/>
    <w:basedOn w:val="Normal"/>
    <w:rsid w:val="00AB338C"/>
    <w:pPr>
      <w:pBdr>
        <w:top w:val="single" w:sz="4" w:space="0" w:color="000080"/>
        <w:bottom w:val="single" w:sz="8" w:space="0" w:color="000080"/>
      </w:pBdr>
      <w:shd w:val="clear" w:color="auto" w:fill="FFCC99"/>
      <w:autoSpaceDE/>
      <w:autoSpaceDN/>
      <w:spacing w:before="100" w:beforeAutospacing="1" w:after="100" w:afterAutospacing="1"/>
      <w:jc w:val="right"/>
    </w:pPr>
    <w:rPr>
      <w:rFonts w:ascii="Arial" w:hAnsi="Arial" w:cs="Arial"/>
      <w:b/>
      <w:bCs/>
      <w:sz w:val="18"/>
      <w:szCs w:val="18"/>
      <w:lang w:val="es-ES_tradnl" w:eastAsia="es-ES_tradnl"/>
    </w:rPr>
  </w:style>
  <w:style w:type="paragraph" w:customStyle="1" w:styleId="xl65">
    <w:name w:val="xl65"/>
    <w:basedOn w:val="Normal"/>
    <w:rsid w:val="00AB338C"/>
    <w:pPr>
      <w:pBdr>
        <w:top w:val="single" w:sz="4" w:space="0" w:color="000080"/>
        <w:bottom w:val="single" w:sz="4" w:space="0" w:color="auto"/>
      </w:pBdr>
      <w:shd w:val="clear" w:color="auto" w:fill="FFCC99"/>
      <w:autoSpaceDE/>
      <w:autoSpaceDN/>
      <w:spacing w:before="100" w:beforeAutospacing="1" w:after="100" w:afterAutospacing="1"/>
    </w:pPr>
    <w:rPr>
      <w:rFonts w:ascii="Arial" w:hAnsi="Arial" w:cs="Arial"/>
      <w:b/>
      <w:bCs/>
      <w:sz w:val="18"/>
      <w:szCs w:val="18"/>
      <w:lang w:val="es-ES_tradnl" w:eastAsia="es-ES_tradnl"/>
    </w:rPr>
  </w:style>
  <w:style w:type="paragraph" w:customStyle="1" w:styleId="xl67">
    <w:name w:val="xl67"/>
    <w:basedOn w:val="Normal"/>
    <w:rsid w:val="00AB338C"/>
    <w:pPr>
      <w:pBdr>
        <w:top w:val="single" w:sz="4" w:space="0" w:color="000080"/>
        <w:bottom w:val="single" w:sz="4" w:space="0" w:color="auto"/>
      </w:pBdr>
      <w:shd w:val="clear" w:color="auto" w:fill="FFCC99"/>
      <w:autoSpaceDE/>
      <w:autoSpaceDN/>
      <w:spacing w:before="100" w:beforeAutospacing="1" w:after="100" w:afterAutospacing="1"/>
      <w:jc w:val="right"/>
    </w:pPr>
    <w:rPr>
      <w:rFonts w:ascii="Arial" w:hAnsi="Arial" w:cs="Arial"/>
      <w:b/>
      <w:bCs/>
      <w:sz w:val="18"/>
      <w:szCs w:val="18"/>
      <w:lang w:val="es-ES_tradnl" w:eastAsia="es-ES_tradnl"/>
    </w:rPr>
  </w:style>
  <w:style w:type="paragraph" w:customStyle="1" w:styleId="xl68">
    <w:name w:val="xl68"/>
    <w:basedOn w:val="Normal"/>
    <w:rsid w:val="00AB338C"/>
    <w:pPr>
      <w:pBdr>
        <w:top w:val="single" w:sz="4" w:space="0" w:color="000080"/>
        <w:bottom w:val="single" w:sz="4" w:space="0" w:color="auto"/>
      </w:pBdr>
      <w:shd w:val="clear" w:color="auto" w:fill="FFCC99"/>
      <w:autoSpaceDE/>
      <w:autoSpaceDN/>
      <w:spacing w:before="100" w:beforeAutospacing="1" w:after="100" w:afterAutospacing="1"/>
      <w:jc w:val="right"/>
    </w:pPr>
    <w:rPr>
      <w:rFonts w:ascii="Arial" w:hAnsi="Arial" w:cs="Arial"/>
      <w:b/>
      <w:bCs/>
      <w:i/>
      <w:iCs/>
      <w:sz w:val="24"/>
      <w:szCs w:val="24"/>
      <w:lang w:val="es-ES_tradnl" w:eastAsia="es-ES_tradnl"/>
    </w:rPr>
  </w:style>
  <w:style w:type="paragraph" w:customStyle="1" w:styleId="xl69">
    <w:name w:val="xl69"/>
    <w:basedOn w:val="Normal"/>
    <w:rsid w:val="00AB338C"/>
    <w:pPr>
      <w:pBdr>
        <w:top w:val="single" w:sz="4" w:space="0" w:color="000080"/>
        <w:bottom w:val="single" w:sz="4" w:space="0" w:color="auto"/>
      </w:pBdr>
      <w:shd w:val="clear" w:color="auto" w:fill="FFCC99"/>
      <w:autoSpaceDE/>
      <w:autoSpaceDN/>
      <w:spacing w:before="100" w:beforeAutospacing="1" w:after="100" w:afterAutospacing="1"/>
    </w:pPr>
    <w:rPr>
      <w:rFonts w:ascii="Arial" w:hAnsi="Arial" w:cs="Arial"/>
      <w:b/>
      <w:bCs/>
      <w:i/>
      <w:iCs/>
      <w:sz w:val="24"/>
      <w:szCs w:val="24"/>
      <w:lang w:val="es-ES_tradnl" w:eastAsia="es-ES_tradnl"/>
    </w:rPr>
  </w:style>
  <w:style w:type="paragraph" w:customStyle="1" w:styleId="xl70">
    <w:name w:val="xl70"/>
    <w:basedOn w:val="Normal"/>
    <w:rsid w:val="00AB338C"/>
    <w:pPr>
      <w:pBdr>
        <w:top w:val="single" w:sz="4" w:space="0" w:color="000080"/>
        <w:bottom w:val="single" w:sz="4" w:space="0" w:color="auto"/>
      </w:pBdr>
      <w:shd w:val="clear" w:color="auto" w:fill="FFCC99"/>
      <w:autoSpaceDE/>
      <w:autoSpaceDN/>
      <w:spacing w:before="100" w:beforeAutospacing="1" w:after="100" w:afterAutospacing="1"/>
      <w:jc w:val="right"/>
    </w:pPr>
    <w:rPr>
      <w:rFonts w:ascii="Arial" w:hAnsi="Arial" w:cs="Arial"/>
      <w:b/>
      <w:bCs/>
      <w:i/>
      <w:iCs/>
      <w:sz w:val="24"/>
      <w:szCs w:val="24"/>
      <w:lang w:val="es-ES_tradnl" w:eastAsia="es-ES_tradnl"/>
    </w:rPr>
  </w:style>
  <w:style w:type="paragraph" w:customStyle="1" w:styleId="xl71">
    <w:name w:val="xl71"/>
    <w:basedOn w:val="Normal"/>
    <w:rsid w:val="00AB338C"/>
    <w:pPr>
      <w:autoSpaceDE/>
      <w:autoSpaceDN/>
      <w:spacing w:before="100" w:beforeAutospacing="1" w:after="100" w:afterAutospacing="1"/>
    </w:pPr>
    <w:rPr>
      <w:rFonts w:ascii="Arial" w:hAnsi="Arial" w:cs="Arial"/>
      <w:b/>
      <w:bCs/>
      <w:sz w:val="22"/>
      <w:szCs w:val="22"/>
      <w:lang w:val="es-ES_tradnl" w:eastAsia="es-ES_tradnl"/>
    </w:rPr>
  </w:style>
  <w:style w:type="table" w:styleId="Tablaclsica2">
    <w:name w:val="Table Classic 2"/>
    <w:basedOn w:val="Tablanormal"/>
    <w:uiPriority w:val="99"/>
    <w:rsid w:val="00AB338C"/>
    <w:pPr>
      <w:autoSpaceDE w:val="0"/>
      <w:autoSpaceDN w:val="0"/>
      <w:spacing w:after="0" w:line="240" w:lineRule="auto"/>
    </w:pPr>
    <w:rPr>
      <w:rFonts w:ascii="Times New Roman" w:eastAsia="Times New Roman" w:hAnsi="Times New Roman" w:cs="Times New Roman"/>
      <w:sz w:val="20"/>
      <w:szCs w:val="20"/>
      <w:lang w:eastAsia="es-ES"/>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character" w:styleId="nfasis">
    <w:name w:val="Emphasis"/>
    <w:basedOn w:val="Fuentedeprrafopredeter"/>
    <w:qFormat/>
    <w:rsid w:val="00AB338C"/>
    <w:rPr>
      <w:rFonts w:cs="Times New Roman"/>
      <w:i/>
      <w:iCs/>
    </w:rPr>
  </w:style>
  <w:style w:type="table" w:styleId="Cuadrculavistosa-nfasis4">
    <w:name w:val="Colorful Grid Accent 4"/>
    <w:basedOn w:val="Tablanormal"/>
    <w:uiPriority w:val="99"/>
    <w:rsid w:val="00AB338C"/>
    <w:pPr>
      <w:spacing w:after="0" w:line="240" w:lineRule="auto"/>
    </w:pPr>
    <w:rPr>
      <w:rFonts w:ascii="Times New Roman" w:eastAsia="Times New Roman" w:hAnsi="Times New Roman" w:cs="Times New Roman"/>
      <w:color w:val="000000"/>
      <w:sz w:val="20"/>
      <w:szCs w:val="20"/>
      <w:lang w:eastAsia="es-ES"/>
    </w:rPr>
    <w:tblPr>
      <w:tblStyleRowBandSize w:val="1"/>
      <w:tblStyleColBandSize w:val="1"/>
      <w:tblBorders>
        <w:insideH w:val="single" w:sz="4" w:space="0" w:color="FFFFFF"/>
      </w:tblBorders>
    </w:tblPr>
    <w:tcPr>
      <w:shd w:val="clear" w:color="auto" w:fill="E5DFEC"/>
    </w:tcPr>
    <w:tblStylePr w:type="firstRow">
      <w:rPr>
        <w:rFonts w:cs="Times New Roman"/>
        <w:b/>
        <w:bCs/>
      </w:rPr>
      <w:tblPr/>
      <w:tcPr>
        <w:shd w:val="clear" w:color="auto" w:fill="CCC0D9"/>
      </w:tcPr>
    </w:tblStylePr>
    <w:tblStylePr w:type="lastRow">
      <w:rPr>
        <w:rFonts w:cs="Times New Roman"/>
        <w:b/>
        <w:bCs/>
        <w:color w:val="000000"/>
      </w:rPr>
      <w:tblPr/>
      <w:tcPr>
        <w:shd w:val="clear" w:color="auto" w:fill="CCC0D9"/>
      </w:tcPr>
    </w:tblStylePr>
    <w:tblStylePr w:type="firstCol">
      <w:rPr>
        <w:rFonts w:cs="Times New Roman"/>
        <w:color w:val="FFFFFF"/>
      </w:rPr>
      <w:tblPr/>
      <w:tcPr>
        <w:shd w:val="clear" w:color="auto" w:fill="5F497A"/>
      </w:tcPr>
    </w:tblStylePr>
    <w:tblStylePr w:type="lastCol">
      <w:rPr>
        <w:rFonts w:cs="Times New Roman"/>
        <w:color w:val="FFFFFF"/>
      </w:rPr>
      <w:tblPr/>
      <w:tcPr>
        <w:shd w:val="clear" w:color="auto" w:fill="5F497A"/>
      </w:tc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Sombreadovistoso-nfasis4">
    <w:name w:val="Colorful Shading Accent 4"/>
    <w:basedOn w:val="Tablanormal"/>
    <w:uiPriority w:val="99"/>
    <w:rsid w:val="00AB338C"/>
    <w:pPr>
      <w:spacing w:after="0" w:line="240" w:lineRule="auto"/>
    </w:pPr>
    <w:rPr>
      <w:rFonts w:ascii="Times New Roman" w:eastAsia="Times New Roman" w:hAnsi="Times New Roman" w:cs="Times New Roman"/>
      <w:color w:val="000000"/>
      <w:sz w:val="20"/>
      <w:szCs w:val="20"/>
      <w:lang w:eastAsia="es-ES"/>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rFonts w:cs="Times New Roman"/>
        <w:b/>
        <w:bCs/>
      </w:rPr>
      <w:tblPr/>
      <w:tcPr>
        <w:tcBorders>
          <w:top w:val="nil"/>
          <w:left w:val="nil"/>
          <w:bottom w:val="single" w:sz="24" w:space="0" w:color="9BBB59"/>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4C3B62"/>
      </w:tcPr>
    </w:tblStylePr>
    <w:tblStylePr w:type="firstCol">
      <w:rPr>
        <w:rFonts w:cs="Times New Roman"/>
        <w:color w:val="FFFFFF"/>
      </w:rPr>
      <w:tblPr/>
      <w:tcPr>
        <w:tcBorders>
          <w:top w:val="nil"/>
          <w:left w:val="nil"/>
          <w:bottom w:val="nil"/>
          <w:right w:val="nil"/>
          <w:insideH w:val="single" w:sz="4" w:space="0" w:color="4C3B62"/>
          <w:insideV w:val="nil"/>
        </w:tcBorders>
        <w:shd w:val="clear" w:color="auto" w:fill="4C3B62"/>
      </w:tcPr>
    </w:tblStylePr>
    <w:tblStylePr w:type="lastCol">
      <w:rPr>
        <w:rFonts w:cs="Times New Roman"/>
        <w:color w:val="FFFFFF"/>
      </w:rPr>
      <w:tblPr/>
      <w:tcPr>
        <w:tcBorders>
          <w:top w:val="nil"/>
          <w:left w:val="nil"/>
          <w:bottom w:val="nil"/>
          <w:right w:val="nil"/>
          <w:insideH w:val="nil"/>
          <w:insideV w:val="nil"/>
        </w:tcBorders>
        <w:shd w:val="clear" w:color="auto" w:fill="4C3B62"/>
      </w:tcPr>
    </w:tblStylePr>
    <w:tblStylePr w:type="band1Vert">
      <w:rPr>
        <w:rFonts w:cs="Times New Roman"/>
      </w:rPr>
      <w:tblPr/>
      <w:tcPr>
        <w:shd w:val="clear" w:color="auto" w:fill="CCC0D9"/>
      </w:tcPr>
    </w:tblStylePr>
    <w:tblStylePr w:type="band1Horz">
      <w:rPr>
        <w:rFonts w:cs="Times New Roman"/>
      </w:rPr>
      <w:tblPr/>
      <w:tcPr>
        <w:shd w:val="clear" w:color="auto" w:fill="BFB1D0"/>
      </w:tcPr>
    </w:tblStylePr>
    <w:tblStylePr w:type="neCell">
      <w:rPr>
        <w:rFonts w:cs="Times New Roman"/>
        <w:color w:val="000000"/>
      </w:rPr>
    </w:tblStylePr>
    <w:tblStylePr w:type="nwCell">
      <w:rPr>
        <w:rFonts w:cs="Times New Roman"/>
        <w:color w:val="000000"/>
      </w:rPr>
    </w:tblStylePr>
  </w:style>
  <w:style w:type="table" w:styleId="Cuadrculamedia3-nfasis4">
    <w:name w:val="Medium Grid 3 Accent 4"/>
    <w:basedOn w:val="Tablanormal"/>
    <w:uiPriority w:val="99"/>
    <w:rsid w:val="00AB338C"/>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Sombreadomedio2-nfasis4">
    <w:name w:val="Medium Shading 2 Accent 4"/>
    <w:basedOn w:val="Tablanormal"/>
    <w:uiPriority w:val="99"/>
    <w:rsid w:val="00AB338C"/>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Cuadrculamedia1-nfasis4">
    <w:name w:val="Medium Grid 1 Accent 4"/>
    <w:basedOn w:val="Tablanormal"/>
    <w:uiPriority w:val="99"/>
    <w:rsid w:val="00AB338C"/>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rFonts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Tablaclsica1">
    <w:name w:val="Table Classic 1"/>
    <w:basedOn w:val="Tablanormal"/>
    <w:uiPriority w:val="99"/>
    <w:rsid w:val="00AB338C"/>
    <w:pPr>
      <w:autoSpaceDE w:val="0"/>
      <w:autoSpaceDN w:val="0"/>
      <w:spacing w:after="0" w:line="240" w:lineRule="auto"/>
    </w:pPr>
    <w:rPr>
      <w:rFonts w:ascii="Times New Roman" w:eastAsia="Times New Roman" w:hAnsi="Times New Roman" w:cs="Times New Roman"/>
      <w:sz w:val="20"/>
      <w:szCs w:val="20"/>
      <w:lang w:eastAsia="es-ES"/>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istaclara-nfasis4">
    <w:name w:val="Light List Accent 4"/>
    <w:basedOn w:val="Tablanormal"/>
    <w:uiPriority w:val="99"/>
    <w:rsid w:val="00AB338C"/>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paragraph" w:customStyle="1" w:styleId="font8">
    <w:name w:val="font8"/>
    <w:basedOn w:val="Normal"/>
    <w:rsid w:val="00AB338C"/>
    <w:pPr>
      <w:autoSpaceDE/>
      <w:autoSpaceDN/>
      <w:spacing w:before="100" w:beforeAutospacing="1" w:after="100" w:afterAutospacing="1"/>
    </w:pPr>
    <w:rPr>
      <w:rFonts w:ascii="Tahoma" w:hAnsi="Tahoma" w:cs="Tahoma"/>
      <w:b/>
      <w:bCs/>
      <w:color w:val="000000"/>
      <w:sz w:val="16"/>
      <w:szCs w:val="16"/>
    </w:rPr>
  </w:style>
  <w:style w:type="paragraph" w:customStyle="1" w:styleId="xl72">
    <w:name w:val="xl72"/>
    <w:basedOn w:val="Normal"/>
    <w:rsid w:val="00AB338C"/>
    <w:pPr>
      <w:pBdr>
        <w:bottom w:val="single" w:sz="4" w:space="0" w:color="auto"/>
      </w:pBdr>
      <w:autoSpaceDE/>
      <w:autoSpaceDN/>
      <w:spacing w:before="100" w:beforeAutospacing="1" w:after="100" w:afterAutospacing="1"/>
    </w:pPr>
    <w:rPr>
      <w:rFonts w:ascii="Arial" w:hAnsi="Arial" w:cs="Arial"/>
      <w:sz w:val="16"/>
      <w:szCs w:val="16"/>
    </w:rPr>
  </w:style>
  <w:style w:type="paragraph" w:customStyle="1" w:styleId="xl73">
    <w:name w:val="xl73"/>
    <w:basedOn w:val="Normal"/>
    <w:rsid w:val="00AB338C"/>
    <w:pPr>
      <w:autoSpaceDE/>
      <w:autoSpaceDN/>
      <w:spacing w:before="100" w:beforeAutospacing="1" w:after="100" w:afterAutospacing="1"/>
      <w:ind w:firstLineChars="100" w:firstLine="100"/>
      <w:jc w:val="right"/>
    </w:pPr>
    <w:rPr>
      <w:rFonts w:ascii="Arial" w:hAnsi="Arial" w:cs="Arial"/>
      <w:sz w:val="16"/>
      <w:szCs w:val="16"/>
    </w:rPr>
  </w:style>
  <w:style w:type="paragraph" w:customStyle="1" w:styleId="xl74">
    <w:name w:val="xl74"/>
    <w:basedOn w:val="Normal"/>
    <w:rsid w:val="00AB338C"/>
    <w:pPr>
      <w:autoSpaceDE/>
      <w:autoSpaceDN/>
      <w:spacing w:before="100" w:beforeAutospacing="1" w:after="100" w:afterAutospacing="1"/>
    </w:pPr>
    <w:rPr>
      <w:rFonts w:ascii="Arial" w:hAnsi="Arial" w:cs="Arial"/>
      <w:sz w:val="16"/>
      <w:szCs w:val="16"/>
    </w:rPr>
  </w:style>
  <w:style w:type="paragraph" w:customStyle="1" w:styleId="xl75">
    <w:name w:val="xl75"/>
    <w:basedOn w:val="Normal"/>
    <w:rsid w:val="00AB338C"/>
    <w:pPr>
      <w:autoSpaceDE/>
      <w:autoSpaceDN/>
      <w:spacing w:before="100" w:beforeAutospacing="1" w:after="100" w:afterAutospacing="1"/>
      <w:jc w:val="right"/>
    </w:pPr>
    <w:rPr>
      <w:rFonts w:ascii="Arial" w:hAnsi="Arial" w:cs="Arial"/>
      <w:sz w:val="16"/>
      <w:szCs w:val="16"/>
    </w:rPr>
  </w:style>
  <w:style w:type="paragraph" w:customStyle="1" w:styleId="xl76">
    <w:name w:val="xl76"/>
    <w:basedOn w:val="Normal"/>
    <w:rsid w:val="00AB338C"/>
    <w:pPr>
      <w:autoSpaceDE/>
      <w:autoSpaceDN/>
      <w:spacing w:before="100" w:beforeAutospacing="1" w:after="100" w:afterAutospacing="1"/>
    </w:pPr>
    <w:rPr>
      <w:rFonts w:ascii="Arial" w:hAnsi="Arial" w:cs="Arial"/>
      <w:sz w:val="16"/>
      <w:szCs w:val="16"/>
    </w:rPr>
  </w:style>
  <w:style w:type="paragraph" w:customStyle="1" w:styleId="xl77">
    <w:name w:val="xl77"/>
    <w:basedOn w:val="Normal"/>
    <w:rsid w:val="00AB338C"/>
    <w:pPr>
      <w:pBdr>
        <w:bottom w:val="single" w:sz="4" w:space="0" w:color="auto"/>
      </w:pBdr>
      <w:autoSpaceDE/>
      <w:autoSpaceDN/>
      <w:spacing w:before="100" w:beforeAutospacing="1" w:after="100" w:afterAutospacing="1"/>
    </w:pPr>
    <w:rPr>
      <w:rFonts w:ascii="Arial" w:hAnsi="Arial" w:cs="Arial"/>
      <w:sz w:val="16"/>
      <w:szCs w:val="16"/>
    </w:rPr>
  </w:style>
  <w:style w:type="paragraph" w:customStyle="1" w:styleId="xl78">
    <w:name w:val="xl78"/>
    <w:basedOn w:val="Normal"/>
    <w:rsid w:val="00AB338C"/>
    <w:pPr>
      <w:pBdr>
        <w:bottom w:val="single" w:sz="4" w:space="0" w:color="auto"/>
      </w:pBdr>
      <w:autoSpaceDE/>
      <w:autoSpaceDN/>
      <w:spacing w:before="100" w:beforeAutospacing="1" w:after="100" w:afterAutospacing="1"/>
      <w:jc w:val="right"/>
    </w:pPr>
    <w:rPr>
      <w:rFonts w:ascii="Arial" w:hAnsi="Arial" w:cs="Arial"/>
      <w:sz w:val="16"/>
      <w:szCs w:val="16"/>
    </w:rPr>
  </w:style>
  <w:style w:type="paragraph" w:customStyle="1" w:styleId="xl79">
    <w:name w:val="xl79"/>
    <w:basedOn w:val="Normal"/>
    <w:rsid w:val="00AB338C"/>
    <w:pPr>
      <w:autoSpaceDE/>
      <w:autoSpaceDN/>
      <w:spacing w:before="100" w:beforeAutospacing="1" w:after="100" w:afterAutospacing="1"/>
      <w:jc w:val="center"/>
    </w:pPr>
    <w:rPr>
      <w:rFonts w:ascii="Arial" w:hAnsi="Arial" w:cs="Arial"/>
      <w:b/>
      <w:bCs/>
      <w:sz w:val="16"/>
      <w:szCs w:val="16"/>
    </w:rPr>
  </w:style>
  <w:style w:type="paragraph" w:customStyle="1" w:styleId="xl80">
    <w:name w:val="xl80"/>
    <w:basedOn w:val="Normal"/>
    <w:rsid w:val="00AB338C"/>
    <w:pPr>
      <w:autoSpaceDE/>
      <w:autoSpaceDN/>
      <w:spacing w:before="100" w:beforeAutospacing="1" w:after="100" w:afterAutospacing="1"/>
    </w:pPr>
    <w:rPr>
      <w:rFonts w:ascii="Arial" w:hAnsi="Arial" w:cs="Arial"/>
      <w:b/>
      <w:bCs/>
      <w:sz w:val="16"/>
      <w:szCs w:val="16"/>
    </w:rPr>
  </w:style>
  <w:style w:type="paragraph" w:customStyle="1" w:styleId="xl81">
    <w:name w:val="xl81"/>
    <w:basedOn w:val="Normal"/>
    <w:rsid w:val="00AB338C"/>
    <w:pPr>
      <w:pBdr>
        <w:top w:val="single" w:sz="8" w:space="0" w:color="000080"/>
      </w:pBdr>
      <w:autoSpaceDE/>
      <w:autoSpaceDN/>
      <w:spacing w:before="100" w:beforeAutospacing="1" w:after="100" w:afterAutospacing="1"/>
      <w:jc w:val="right"/>
    </w:pPr>
    <w:rPr>
      <w:rFonts w:ascii="Arial" w:hAnsi="Arial" w:cs="Arial"/>
      <w:sz w:val="16"/>
      <w:szCs w:val="16"/>
    </w:rPr>
  </w:style>
  <w:style w:type="paragraph" w:customStyle="1" w:styleId="xl82">
    <w:name w:val="xl82"/>
    <w:basedOn w:val="Normal"/>
    <w:rsid w:val="00AB338C"/>
    <w:pPr>
      <w:pBdr>
        <w:bottom w:val="single" w:sz="8" w:space="0" w:color="000080"/>
      </w:pBdr>
      <w:shd w:val="clear" w:color="000000" w:fill="E5E0EC"/>
      <w:autoSpaceDE/>
      <w:autoSpaceDN/>
      <w:spacing w:before="100" w:beforeAutospacing="1" w:after="100" w:afterAutospacing="1"/>
      <w:ind w:firstLineChars="100" w:firstLine="100"/>
      <w:jc w:val="right"/>
    </w:pPr>
    <w:rPr>
      <w:rFonts w:ascii="Arial" w:hAnsi="Arial" w:cs="Arial"/>
      <w:sz w:val="16"/>
      <w:szCs w:val="16"/>
    </w:rPr>
  </w:style>
  <w:style w:type="paragraph" w:customStyle="1" w:styleId="xl83">
    <w:name w:val="xl83"/>
    <w:basedOn w:val="Normal"/>
    <w:rsid w:val="00AB338C"/>
    <w:pPr>
      <w:pBdr>
        <w:bottom w:val="single" w:sz="8" w:space="0" w:color="000080"/>
      </w:pBdr>
      <w:shd w:val="clear" w:color="000000" w:fill="E5E0EC"/>
      <w:autoSpaceDE/>
      <w:autoSpaceDN/>
      <w:spacing w:before="100" w:beforeAutospacing="1" w:after="100" w:afterAutospacing="1"/>
    </w:pPr>
    <w:rPr>
      <w:rFonts w:ascii="Arial" w:hAnsi="Arial" w:cs="Arial"/>
      <w:b/>
      <w:bCs/>
      <w:sz w:val="16"/>
      <w:szCs w:val="16"/>
    </w:rPr>
  </w:style>
  <w:style w:type="paragraph" w:customStyle="1" w:styleId="xl84">
    <w:name w:val="xl84"/>
    <w:basedOn w:val="Normal"/>
    <w:rsid w:val="00AB338C"/>
    <w:pPr>
      <w:pBdr>
        <w:bottom w:val="single" w:sz="8" w:space="0" w:color="000080"/>
      </w:pBdr>
      <w:shd w:val="clear" w:color="000000" w:fill="E5E0EC"/>
      <w:autoSpaceDE/>
      <w:autoSpaceDN/>
      <w:spacing w:before="100" w:beforeAutospacing="1" w:after="100" w:afterAutospacing="1"/>
      <w:jc w:val="right"/>
    </w:pPr>
    <w:rPr>
      <w:rFonts w:ascii="Arial" w:hAnsi="Arial" w:cs="Arial"/>
      <w:b/>
      <w:bCs/>
      <w:sz w:val="16"/>
      <w:szCs w:val="16"/>
    </w:rPr>
  </w:style>
  <w:style w:type="paragraph" w:customStyle="1" w:styleId="xl85">
    <w:name w:val="xl85"/>
    <w:basedOn w:val="Normal"/>
    <w:rsid w:val="00AB338C"/>
    <w:pPr>
      <w:pBdr>
        <w:bottom w:val="single" w:sz="4" w:space="0" w:color="auto"/>
      </w:pBdr>
      <w:shd w:val="clear" w:color="000000" w:fill="E5E0EC"/>
      <w:autoSpaceDE/>
      <w:autoSpaceDN/>
      <w:spacing w:before="100" w:beforeAutospacing="1" w:after="100" w:afterAutospacing="1"/>
      <w:ind w:firstLineChars="100" w:firstLine="100"/>
      <w:jc w:val="right"/>
    </w:pPr>
    <w:rPr>
      <w:rFonts w:ascii="Arial" w:hAnsi="Arial" w:cs="Arial"/>
      <w:b/>
      <w:bCs/>
      <w:sz w:val="16"/>
      <w:szCs w:val="16"/>
    </w:rPr>
  </w:style>
  <w:style w:type="paragraph" w:customStyle="1" w:styleId="xl86">
    <w:name w:val="xl86"/>
    <w:basedOn w:val="Normal"/>
    <w:rsid w:val="00AB338C"/>
    <w:pPr>
      <w:pBdr>
        <w:bottom w:val="single" w:sz="4" w:space="0" w:color="auto"/>
      </w:pBdr>
      <w:shd w:val="clear" w:color="000000" w:fill="E5E0EC"/>
      <w:autoSpaceDE/>
      <w:autoSpaceDN/>
      <w:spacing w:before="100" w:beforeAutospacing="1" w:after="100" w:afterAutospacing="1"/>
    </w:pPr>
    <w:rPr>
      <w:rFonts w:ascii="Arial" w:hAnsi="Arial" w:cs="Arial"/>
      <w:b/>
      <w:bCs/>
      <w:sz w:val="16"/>
      <w:szCs w:val="16"/>
    </w:rPr>
  </w:style>
  <w:style w:type="paragraph" w:customStyle="1" w:styleId="xl87">
    <w:name w:val="xl87"/>
    <w:basedOn w:val="Normal"/>
    <w:rsid w:val="00AB338C"/>
    <w:pPr>
      <w:pBdr>
        <w:bottom w:val="single" w:sz="4" w:space="0" w:color="auto"/>
      </w:pBdr>
      <w:shd w:val="clear" w:color="000000" w:fill="E5E0EC"/>
      <w:autoSpaceDE/>
      <w:autoSpaceDN/>
      <w:spacing w:before="100" w:beforeAutospacing="1" w:after="100" w:afterAutospacing="1"/>
      <w:jc w:val="right"/>
    </w:pPr>
    <w:rPr>
      <w:rFonts w:ascii="Arial" w:hAnsi="Arial" w:cs="Arial"/>
      <w:b/>
      <w:bCs/>
      <w:sz w:val="16"/>
      <w:szCs w:val="16"/>
    </w:rPr>
  </w:style>
  <w:style w:type="paragraph" w:customStyle="1" w:styleId="xl88">
    <w:name w:val="xl88"/>
    <w:basedOn w:val="Normal"/>
    <w:rsid w:val="00AB338C"/>
    <w:pPr>
      <w:pBdr>
        <w:bottom w:val="single" w:sz="4" w:space="0" w:color="auto"/>
      </w:pBdr>
      <w:shd w:val="clear" w:color="000000" w:fill="E5E0EC"/>
      <w:autoSpaceDE/>
      <w:autoSpaceDN/>
      <w:spacing w:before="100" w:beforeAutospacing="1" w:after="100" w:afterAutospacing="1"/>
    </w:pPr>
    <w:rPr>
      <w:rFonts w:ascii="Arial" w:hAnsi="Arial" w:cs="Arial"/>
      <w:b/>
      <w:bCs/>
      <w:sz w:val="16"/>
      <w:szCs w:val="16"/>
    </w:rPr>
  </w:style>
  <w:style w:type="paragraph" w:customStyle="1" w:styleId="xl89">
    <w:name w:val="xl89"/>
    <w:basedOn w:val="Normal"/>
    <w:rsid w:val="00AB338C"/>
    <w:pPr>
      <w:pBdr>
        <w:bottom w:val="single" w:sz="4" w:space="0" w:color="auto"/>
      </w:pBdr>
      <w:shd w:val="clear" w:color="000000" w:fill="E5E0EC"/>
      <w:autoSpaceDE/>
      <w:autoSpaceDN/>
      <w:spacing w:before="100" w:beforeAutospacing="1" w:after="100" w:afterAutospacing="1"/>
      <w:jc w:val="right"/>
    </w:pPr>
    <w:rPr>
      <w:rFonts w:ascii="Arial" w:hAnsi="Arial" w:cs="Arial"/>
      <w:sz w:val="16"/>
      <w:szCs w:val="16"/>
    </w:rPr>
  </w:style>
  <w:style w:type="paragraph" w:customStyle="1" w:styleId="xl90">
    <w:name w:val="xl90"/>
    <w:basedOn w:val="Normal"/>
    <w:rsid w:val="00AB338C"/>
    <w:pPr>
      <w:pBdr>
        <w:bottom w:val="single" w:sz="4" w:space="0" w:color="auto"/>
      </w:pBdr>
      <w:shd w:val="clear" w:color="000000" w:fill="E5E0EC"/>
      <w:autoSpaceDE/>
      <w:autoSpaceDN/>
      <w:spacing w:before="100" w:beforeAutospacing="1" w:after="100" w:afterAutospacing="1"/>
    </w:pPr>
    <w:rPr>
      <w:rFonts w:ascii="Arial" w:hAnsi="Arial" w:cs="Arial"/>
      <w:b/>
      <w:bCs/>
      <w:sz w:val="16"/>
      <w:szCs w:val="16"/>
    </w:rPr>
  </w:style>
  <w:style w:type="paragraph" w:customStyle="1" w:styleId="xl91">
    <w:name w:val="xl91"/>
    <w:basedOn w:val="Normal"/>
    <w:rsid w:val="00AB338C"/>
    <w:pPr>
      <w:pBdr>
        <w:top w:val="single" w:sz="4" w:space="0" w:color="000080"/>
        <w:bottom w:val="single" w:sz="8" w:space="0" w:color="000080"/>
      </w:pBdr>
      <w:shd w:val="clear" w:color="000000" w:fill="E5E0EC"/>
      <w:autoSpaceDE/>
      <w:autoSpaceDN/>
      <w:spacing w:before="100" w:beforeAutospacing="1" w:after="100" w:afterAutospacing="1"/>
    </w:pPr>
    <w:rPr>
      <w:rFonts w:ascii="Arial" w:hAnsi="Arial" w:cs="Arial"/>
      <w:b/>
      <w:bCs/>
      <w:sz w:val="18"/>
      <w:szCs w:val="18"/>
    </w:rPr>
  </w:style>
  <w:style w:type="paragraph" w:customStyle="1" w:styleId="xl92">
    <w:name w:val="xl92"/>
    <w:basedOn w:val="Normal"/>
    <w:rsid w:val="00AB338C"/>
    <w:pPr>
      <w:pBdr>
        <w:top w:val="single" w:sz="4" w:space="0" w:color="000080"/>
        <w:bottom w:val="single" w:sz="8" w:space="0" w:color="000080"/>
      </w:pBdr>
      <w:shd w:val="clear" w:color="000000" w:fill="E5E0EC"/>
      <w:autoSpaceDE/>
      <w:autoSpaceDN/>
      <w:spacing w:before="100" w:beforeAutospacing="1" w:after="100" w:afterAutospacing="1"/>
      <w:jc w:val="right"/>
    </w:pPr>
    <w:rPr>
      <w:rFonts w:ascii="Arial" w:hAnsi="Arial" w:cs="Arial"/>
      <w:b/>
      <w:bCs/>
      <w:sz w:val="18"/>
      <w:szCs w:val="18"/>
    </w:rPr>
  </w:style>
  <w:style w:type="paragraph" w:customStyle="1" w:styleId="xl93">
    <w:name w:val="xl93"/>
    <w:basedOn w:val="Normal"/>
    <w:rsid w:val="00AB338C"/>
    <w:pPr>
      <w:pBdr>
        <w:top w:val="single" w:sz="4" w:space="0" w:color="000080"/>
        <w:bottom w:val="single" w:sz="4" w:space="0" w:color="auto"/>
      </w:pBdr>
      <w:shd w:val="clear" w:color="000000" w:fill="E5E0EC"/>
      <w:autoSpaceDE/>
      <w:autoSpaceDN/>
      <w:spacing w:before="100" w:beforeAutospacing="1" w:after="100" w:afterAutospacing="1"/>
      <w:jc w:val="right"/>
    </w:pPr>
    <w:rPr>
      <w:rFonts w:ascii="Arial" w:hAnsi="Arial" w:cs="Arial"/>
      <w:b/>
      <w:bCs/>
      <w:sz w:val="18"/>
      <w:szCs w:val="18"/>
    </w:rPr>
  </w:style>
  <w:style w:type="paragraph" w:customStyle="1" w:styleId="xl94">
    <w:name w:val="xl94"/>
    <w:basedOn w:val="Normal"/>
    <w:rsid w:val="00AB338C"/>
    <w:pPr>
      <w:pBdr>
        <w:top w:val="single" w:sz="4" w:space="0" w:color="000080"/>
        <w:bottom w:val="single" w:sz="4" w:space="0" w:color="auto"/>
      </w:pBdr>
      <w:shd w:val="clear" w:color="000000" w:fill="E5E0EC"/>
      <w:autoSpaceDE/>
      <w:autoSpaceDN/>
      <w:spacing w:before="100" w:beforeAutospacing="1" w:after="100" w:afterAutospacing="1"/>
    </w:pPr>
    <w:rPr>
      <w:rFonts w:ascii="Arial" w:hAnsi="Arial" w:cs="Arial"/>
      <w:b/>
      <w:bCs/>
      <w:sz w:val="18"/>
      <w:szCs w:val="18"/>
    </w:rPr>
  </w:style>
  <w:style w:type="paragraph" w:customStyle="1" w:styleId="xl95">
    <w:name w:val="xl95"/>
    <w:basedOn w:val="Normal"/>
    <w:rsid w:val="00AB338C"/>
    <w:pPr>
      <w:pBdr>
        <w:top w:val="single" w:sz="4" w:space="0" w:color="000080"/>
        <w:bottom w:val="single" w:sz="4" w:space="0" w:color="auto"/>
      </w:pBdr>
      <w:shd w:val="clear" w:color="000000" w:fill="E5E0EC"/>
      <w:autoSpaceDE/>
      <w:autoSpaceDN/>
      <w:spacing w:before="100" w:beforeAutospacing="1" w:after="100" w:afterAutospacing="1"/>
    </w:pPr>
    <w:rPr>
      <w:rFonts w:ascii="Arial" w:hAnsi="Arial" w:cs="Arial"/>
      <w:b/>
      <w:bCs/>
      <w:i/>
      <w:iCs/>
    </w:rPr>
  </w:style>
  <w:style w:type="paragraph" w:customStyle="1" w:styleId="xl96">
    <w:name w:val="xl96"/>
    <w:basedOn w:val="Normal"/>
    <w:rsid w:val="00AB338C"/>
    <w:pPr>
      <w:pBdr>
        <w:top w:val="single" w:sz="4" w:space="0" w:color="000080"/>
        <w:bottom w:val="single" w:sz="4" w:space="0" w:color="auto"/>
      </w:pBdr>
      <w:shd w:val="clear" w:color="000000" w:fill="E5E0EC"/>
      <w:autoSpaceDE/>
      <w:autoSpaceDN/>
      <w:spacing w:before="100" w:beforeAutospacing="1" w:after="100" w:afterAutospacing="1"/>
      <w:jc w:val="right"/>
    </w:pPr>
    <w:rPr>
      <w:rFonts w:ascii="Arial" w:hAnsi="Arial" w:cs="Arial"/>
      <w:b/>
      <w:bCs/>
      <w:i/>
      <w:iCs/>
    </w:rPr>
  </w:style>
  <w:style w:type="paragraph" w:customStyle="1" w:styleId="xl97">
    <w:name w:val="xl97"/>
    <w:basedOn w:val="Normal"/>
    <w:rsid w:val="00AB338C"/>
    <w:pPr>
      <w:autoSpaceDE/>
      <w:autoSpaceDN/>
      <w:spacing w:before="100" w:beforeAutospacing="1" w:after="100" w:afterAutospacing="1"/>
      <w:jc w:val="right"/>
    </w:pPr>
    <w:rPr>
      <w:rFonts w:ascii="Arial" w:hAnsi="Arial" w:cs="Arial"/>
      <w:sz w:val="16"/>
      <w:szCs w:val="16"/>
    </w:rPr>
  </w:style>
  <w:style w:type="paragraph" w:customStyle="1" w:styleId="xl98">
    <w:name w:val="xl98"/>
    <w:basedOn w:val="Normal"/>
    <w:rsid w:val="00AB338C"/>
    <w:pPr>
      <w:pBdr>
        <w:bottom w:val="single" w:sz="4" w:space="0" w:color="auto"/>
      </w:pBdr>
      <w:autoSpaceDE/>
      <w:autoSpaceDN/>
      <w:spacing w:before="100" w:beforeAutospacing="1" w:after="100" w:afterAutospacing="1"/>
    </w:pPr>
    <w:rPr>
      <w:sz w:val="24"/>
      <w:szCs w:val="24"/>
    </w:rPr>
  </w:style>
  <w:style w:type="paragraph" w:customStyle="1" w:styleId="xl100">
    <w:name w:val="xl100"/>
    <w:basedOn w:val="Normal"/>
    <w:rsid w:val="00AB338C"/>
    <w:pPr>
      <w:pBdr>
        <w:bottom w:val="single" w:sz="4" w:space="0" w:color="auto"/>
      </w:pBdr>
      <w:autoSpaceDE/>
      <w:autoSpaceDN/>
      <w:spacing w:before="100" w:beforeAutospacing="1" w:after="100" w:afterAutospacing="1"/>
    </w:pPr>
    <w:rPr>
      <w:rFonts w:ascii="Arial" w:hAnsi="Arial" w:cs="Arial"/>
      <w:sz w:val="16"/>
      <w:szCs w:val="16"/>
    </w:rPr>
  </w:style>
  <w:style w:type="paragraph" w:customStyle="1" w:styleId="xl101">
    <w:name w:val="xl101"/>
    <w:basedOn w:val="Normal"/>
    <w:rsid w:val="00AB338C"/>
    <w:pPr>
      <w:pBdr>
        <w:bottom w:val="single" w:sz="4" w:space="0" w:color="auto"/>
      </w:pBdr>
      <w:autoSpaceDE/>
      <w:autoSpaceDN/>
      <w:spacing w:before="100" w:beforeAutospacing="1" w:after="100" w:afterAutospacing="1"/>
    </w:pPr>
    <w:rPr>
      <w:sz w:val="24"/>
      <w:szCs w:val="24"/>
    </w:rPr>
  </w:style>
  <w:style w:type="paragraph" w:customStyle="1" w:styleId="xl102">
    <w:name w:val="xl102"/>
    <w:basedOn w:val="Normal"/>
    <w:rsid w:val="00AB338C"/>
    <w:pPr>
      <w:autoSpaceDE/>
      <w:autoSpaceDN/>
      <w:spacing w:before="100" w:beforeAutospacing="1" w:after="100" w:afterAutospacing="1"/>
      <w:jc w:val="center"/>
    </w:pPr>
    <w:rPr>
      <w:rFonts w:ascii="Bookman Old Style" w:hAnsi="Bookman Old Style"/>
      <w:b/>
      <w:bCs/>
      <w:color w:val="8064A2"/>
      <w:sz w:val="32"/>
      <w:szCs w:val="32"/>
    </w:rPr>
  </w:style>
  <w:style w:type="character" w:styleId="Refdecomentario">
    <w:name w:val="annotation reference"/>
    <w:basedOn w:val="Fuentedeprrafopredeter"/>
    <w:uiPriority w:val="99"/>
    <w:rsid w:val="00AB338C"/>
    <w:rPr>
      <w:rFonts w:cs="Times New Roman"/>
      <w:sz w:val="16"/>
    </w:rPr>
  </w:style>
  <w:style w:type="paragraph" w:styleId="Textocomentario">
    <w:name w:val="annotation text"/>
    <w:basedOn w:val="Normal"/>
    <w:link w:val="TextocomentarioCar"/>
    <w:uiPriority w:val="99"/>
    <w:rsid w:val="00AB338C"/>
    <w:pPr>
      <w:autoSpaceDE/>
      <w:autoSpaceDN/>
      <w:jc w:val="both"/>
    </w:pPr>
    <w:rPr>
      <w:lang w:val="es-ES_tradnl"/>
    </w:rPr>
  </w:style>
  <w:style w:type="character" w:customStyle="1" w:styleId="TextocomentarioCar">
    <w:name w:val="Texto comentario Car"/>
    <w:basedOn w:val="Fuentedeprrafopredeter"/>
    <w:link w:val="Textocomentario"/>
    <w:uiPriority w:val="99"/>
    <w:rsid w:val="00AB338C"/>
    <w:rPr>
      <w:rFonts w:ascii="Times New Roman" w:eastAsia="Times New Roman" w:hAnsi="Times New Roman" w:cs="Times New Roman"/>
      <w:sz w:val="20"/>
      <w:szCs w:val="20"/>
      <w:lang w:val="es-ES_tradnl" w:eastAsia="es-ES"/>
    </w:rPr>
  </w:style>
  <w:style w:type="paragraph" w:customStyle="1" w:styleId="Textoindependiente21">
    <w:name w:val="Texto independiente 21"/>
    <w:basedOn w:val="Normal"/>
    <w:uiPriority w:val="99"/>
    <w:rsid w:val="00AB338C"/>
    <w:pPr>
      <w:autoSpaceDE/>
      <w:autoSpaceDN/>
      <w:ind w:firstLine="709"/>
      <w:jc w:val="both"/>
    </w:pPr>
    <w:rPr>
      <w:rFonts w:ascii="Arial" w:hAnsi="Arial"/>
      <w:sz w:val="24"/>
      <w:lang w:val="es-ES_tradnl"/>
    </w:rPr>
  </w:style>
  <w:style w:type="paragraph" w:styleId="Ttulo">
    <w:name w:val="Title"/>
    <w:basedOn w:val="Normal"/>
    <w:link w:val="TtuloCar"/>
    <w:uiPriority w:val="99"/>
    <w:qFormat/>
    <w:rsid w:val="00AB338C"/>
    <w:pPr>
      <w:autoSpaceDE/>
      <w:autoSpaceDN/>
      <w:ind w:left="1985" w:hanging="1418"/>
      <w:jc w:val="center"/>
      <w:outlineLvl w:val="0"/>
    </w:pPr>
    <w:rPr>
      <w:rFonts w:ascii="Algerian" w:hAnsi="Algerian"/>
      <w:b/>
      <w:sz w:val="40"/>
      <w:lang w:val="es-ES_tradnl"/>
    </w:rPr>
  </w:style>
  <w:style w:type="character" w:customStyle="1" w:styleId="TtuloCar">
    <w:name w:val="Título Car"/>
    <w:basedOn w:val="Fuentedeprrafopredeter"/>
    <w:link w:val="Ttulo"/>
    <w:uiPriority w:val="99"/>
    <w:rsid w:val="00AB338C"/>
    <w:rPr>
      <w:rFonts w:ascii="Algerian" w:eastAsia="Times New Roman" w:hAnsi="Algerian" w:cs="Times New Roman"/>
      <w:b/>
      <w:sz w:val="40"/>
      <w:szCs w:val="20"/>
      <w:lang w:val="es-ES_tradnl" w:eastAsia="es-ES"/>
    </w:rPr>
  </w:style>
  <w:style w:type="paragraph" w:customStyle="1" w:styleId="Textoindependiente211">
    <w:name w:val="Texto independiente 211"/>
    <w:basedOn w:val="Normal"/>
    <w:rsid w:val="00AB338C"/>
    <w:pPr>
      <w:autoSpaceDE/>
      <w:autoSpaceDN/>
      <w:ind w:firstLine="709"/>
      <w:jc w:val="both"/>
    </w:pPr>
    <w:rPr>
      <w:rFonts w:ascii="Arial" w:hAnsi="Arial"/>
      <w:sz w:val="24"/>
      <w:lang w:val="es-ES_tradnl"/>
    </w:rPr>
  </w:style>
  <w:style w:type="paragraph" w:customStyle="1" w:styleId="xl99">
    <w:name w:val="xl99"/>
    <w:basedOn w:val="Normal"/>
    <w:rsid w:val="00AB338C"/>
    <w:pPr>
      <w:pBdr>
        <w:top w:val="single" w:sz="4" w:space="0" w:color="000080"/>
        <w:bottom w:val="single" w:sz="4" w:space="0" w:color="auto"/>
      </w:pBdr>
      <w:shd w:val="clear" w:color="000000" w:fill="C5D9F1"/>
      <w:autoSpaceDE/>
      <w:autoSpaceDN/>
      <w:spacing w:before="100" w:beforeAutospacing="1" w:after="100" w:afterAutospacing="1"/>
      <w:jc w:val="right"/>
    </w:pPr>
    <w:rPr>
      <w:rFonts w:ascii="Arial" w:hAnsi="Arial" w:cs="Arial"/>
      <w:b/>
      <w:bCs/>
      <w:sz w:val="18"/>
      <w:szCs w:val="18"/>
    </w:rPr>
  </w:style>
  <w:style w:type="paragraph" w:customStyle="1" w:styleId="xl103">
    <w:name w:val="xl103"/>
    <w:basedOn w:val="Normal"/>
    <w:rsid w:val="00AB338C"/>
    <w:pPr>
      <w:autoSpaceDE/>
      <w:autoSpaceDN/>
      <w:spacing w:before="100" w:beforeAutospacing="1" w:after="100" w:afterAutospacing="1"/>
    </w:pPr>
    <w:rPr>
      <w:rFonts w:ascii="Arial" w:hAnsi="Arial" w:cs="Arial"/>
      <w:color w:val="538ED5"/>
      <w:sz w:val="16"/>
      <w:szCs w:val="16"/>
    </w:rPr>
  </w:style>
  <w:style w:type="paragraph" w:customStyle="1" w:styleId="xl104">
    <w:name w:val="xl104"/>
    <w:basedOn w:val="Normal"/>
    <w:rsid w:val="00AB338C"/>
    <w:pPr>
      <w:autoSpaceDE/>
      <w:autoSpaceDN/>
      <w:spacing w:before="100" w:beforeAutospacing="1" w:after="100" w:afterAutospacing="1"/>
      <w:jc w:val="right"/>
    </w:pPr>
    <w:rPr>
      <w:rFonts w:ascii="Arial" w:hAnsi="Arial" w:cs="Arial"/>
      <w:color w:val="538ED5"/>
      <w:sz w:val="16"/>
      <w:szCs w:val="16"/>
    </w:rPr>
  </w:style>
  <w:style w:type="paragraph" w:customStyle="1" w:styleId="xl105">
    <w:name w:val="xl105"/>
    <w:basedOn w:val="Normal"/>
    <w:rsid w:val="00AB338C"/>
    <w:pPr>
      <w:pBdr>
        <w:top w:val="single" w:sz="4" w:space="0" w:color="000080"/>
        <w:bottom w:val="single" w:sz="4" w:space="0" w:color="auto"/>
      </w:pBdr>
      <w:shd w:val="clear" w:color="000000" w:fill="C5D9F1"/>
      <w:autoSpaceDE/>
      <w:autoSpaceDN/>
      <w:spacing w:before="100" w:beforeAutospacing="1" w:after="100" w:afterAutospacing="1"/>
      <w:jc w:val="right"/>
    </w:pPr>
    <w:rPr>
      <w:rFonts w:ascii="Arial" w:hAnsi="Arial" w:cs="Arial"/>
      <w:b/>
      <w:bCs/>
      <w:i/>
      <w:iCs/>
    </w:rPr>
  </w:style>
  <w:style w:type="paragraph" w:customStyle="1" w:styleId="xl106">
    <w:name w:val="xl106"/>
    <w:basedOn w:val="Normal"/>
    <w:rsid w:val="00AB338C"/>
    <w:pPr>
      <w:pBdr>
        <w:top w:val="single" w:sz="4" w:space="0" w:color="000080"/>
        <w:bottom w:val="single" w:sz="4" w:space="0" w:color="auto"/>
      </w:pBdr>
      <w:shd w:val="clear" w:color="000000" w:fill="C5D9F1"/>
      <w:autoSpaceDE/>
      <w:autoSpaceDN/>
      <w:spacing w:before="100" w:beforeAutospacing="1" w:after="100" w:afterAutospacing="1"/>
      <w:jc w:val="right"/>
    </w:pPr>
    <w:rPr>
      <w:rFonts w:ascii="Arial" w:hAnsi="Arial" w:cs="Arial"/>
      <w:b/>
      <w:bCs/>
      <w:sz w:val="18"/>
      <w:szCs w:val="18"/>
    </w:rPr>
  </w:style>
  <w:style w:type="paragraph" w:customStyle="1" w:styleId="xl107">
    <w:name w:val="xl107"/>
    <w:basedOn w:val="Normal"/>
    <w:rsid w:val="00AB338C"/>
    <w:pPr>
      <w:pBdr>
        <w:bottom w:val="single" w:sz="4" w:space="0" w:color="auto"/>
      </w:pBdr>
      <w:shd w:val="clear" w:color="000000" w:fill="C5D9F1"/>
      <w:autoSpaceDE/>
      <w:autoSpaceDN/>
      <w:spacing w:before="100" w:beforeAutospacing="1" w:after="100" w:afterAutospacing="1"/>
      <w:jc w:val="right"/>
    </w:pPr>
    <w:rPr>
      <w:rFonts w:ascii="Arial" w:hAnsi="Arial" w:cs="Arial"/>
      <w:b/>
      <w:bCs/>
      <w:sz w:val="16"/>
      <w:szCs w:val="16"/>
    </w:rPr>
  </w:style>
  <w:style w:type="paragraph" w:customStyle="1" w:styleId="xl108">
    <w:name w:val="xl108"/>
    <w:basedOn w:val="Normal"/>
    <w:rsid w:val="00AB338C"/>
    <w:pPr>
      <w:pBdr>
        <w:top w:val="single" w:sz="4" w:space="0" w:color="000080"/>
        <w:bottom w:val="single" w:sz="8" w:space="0" w:color="000080"/>
      </w:pBdr>
      <w:shd w:val="clear" w:color="000000" w:fill="C5D9F1"/>
      <w:autoSpaceDE/>
      <w:autoSpaceDN/>
      <w:spacing w:before="100" w:beforeAutospacing="1" w:after="100" w:afterAutospacing="1"/>
      <w:jc w:val="right"/>
    </w:pPr>
    <w:rPr>
      <w:rFonts w:ascii="Arial" w:hAnsi="Arial" w:cs="Arial"/>
      <w:b/>
      <w:bCs/>
      <w:sz w:val="18"/>
      <w:szCs w:val="18"/>
    </w:rPr>
  </w:style>
  <w:style w:type="paragraph" w:customStyle="1" w:styleId="xl109">
    <w:name w:val="xl109"/>
    <w:basedOn w:val="Normal"/>
    <w:rsid w:val="00AB338C"/>
    <w:pPr>
      <w:autoSpaceDE/>
      <w:autoSpaceDN/>
      <w:spacing w:before="100" w:beforeAutospacing="1" w:after="100" w:afterAutospacing="1"/>
      <w:jc w:val="center"/>
    </w:pPr>
    <w:rPr>
      <w:rFonts w:ascii="Bookman Old Style" w:hAnsi="Bookman Old Style"/>
      <w:b/>
      <w:bCs/>
      <w:color w:val="538ED5"/>
      <w:sz w:val="32"/>
      <w:szCs w:val="32"/>
    </w:rPr>
  </w:style>
  <w:style w:type="paragraph" w:customStyle="1" w:styleId="xl110">
    <w:name w:val="xl110"/>
    <w:basedOn w:val="Normal"/>
    <w:rsid w:val="00AB338C"/>
    <w:pPr>
      <w:autoSpaceDE/>
      <w:autoSpaceDN/>
      <w:spacing w:before="100" w:beforeAutospacing="1" w:after="100" w:afterAutospacing="1"/>
      <w:jc w:val="right"/>
    </w:pPr>
    <w:rPr>
      <w:sz w:val="24"/>
      <w:szCs w:val="24"/>
    </w:rPr>
  </w:style>
  <w:style w:type="paragraph" w:customStyle="1" w:styleId="xl111">
    <w:name w:val="xl111"/>
    <w:basedOn w:val="Normal"/>
    <w:rsid w:val="00AB338C"/>
    <w:pPr>
      <w:pBdr>
        <w:left w:val="single" w:sz="12" w:space="0" w:color="auto"/>
        <w:bottom w:val="single" w:sz="4" w:space="0" w:color="auto"/>
        <w:right w:val="single" w:sz="12" w:space="0" w:color="auto"/>
      </w:pBdr>
      <w:autoSpaceDE/>
      <w:autoSpaceDN/>
      <w:spacing w:before="100" w:beforeAutospacing="1" w:after="100" w:afterAutospacing="1"/>
      <w:jc w:val="right"/>
    </w:pPr>
    <w:rPr>
      <w:b/>
      <w:bCs/>
      <w:sz w:val="24"/>
      <w:szCs w:val="24"/>
    </w:rPr>
  </w:style>
  <w:style w:type="paragraph" w:customStyle="1" w:styleId="xl112">
    <w:name w:val="xl112"/>
    <w:basedOn w:val="Normal"/>
    <w:rsid w:val="00AB338C"/>
    <w:pPr>
      <w:pBdr>
        <w:left w:val="single" w:sz="12" w:space="0" w:color="auto"/>
        <w:bottom w:val="single" w:sz="4" w:space="0" w:color="auto"/>
      </w:pBdr>
      <w:autoSpaceDE/>
      <w:autoSpaceDN/>
      <w:spacing w:before="100" w:beforeAutospacing="1" w:after="100" w:afterAutospacing="1"/>
      <w:jc w:val="right"/>
    </w:pPr>
    <w:rPr>
      <w:b/>
      <w:bCs/>
      <w:sz w:val="24"/>
      <w:szCs w:val="24"/>
    </w:rPr>
  </w:style>
  <w:style w:type="paragraph" w:customStyle="1" w:styleId="xl113">
    <w:name w:val="xl113"/>
    <w:basedOn w:val="Normal"/>
    <w:rsid w:val="00AB338C"/>
    <w:pPr>
      <w:pBdr>
        <w:left w:val="single" w:sz="12" w:space="0" w:color="auto"/>
        <w:right w:val="single" w:sz="12" w:space="0" w:color="auto"/>
      </w:pBdr>
      <w:autoSpaceDE/>
      <w:autoSpaceDN/>
      <w:spacing w:before="100" w:beforeAutospacing="1" w:after="100" w:afterAutospacing="1"/>
      <w:jc w:val="right"/>
    </w:pPr>
    <w:rPr>
      <w:b/>
      <w:bCs/>
      <w:sz w:val="24"/>
      <w:szCs w:val="24"/>
    </w:rPr>
  </w:style>
  <w:style w:type="paragraph" w:customStyle="1" w:styleId="xl114">
    <w:name w:val="xl114"/>
    <w:basedOn w:val="Normal"/>
    <w:rsid w:val="00AB338C"/>
    <w:pPr>
      <w:pBdr>
        <w:left w:val="single" w:sz="12" w:space="0" w:color="auto"/>
        <w:right w:val="single" w:sz="12" w:space="0" w:color="auto"/>
      </w:pBdr>
      <w:autoSpaceDE/>
      <w:autoSpaceDN/>
      <w:spacing w:before="100" w:beforeAutospacing="1" w:after="100" w:afterAutospacing="1"/>
      <w:jc w:val="right"/>
    </w:pPr>
    <w:rPr>
      <w:b/>
      <w:bCs/>
      <w:sz w:val="24"/>
      <w:szCs w:val="24"/>
    </w:rPr>
  </w:style>
  <w:style w:type="paragraph" w:customStyle="1" w:styleId="xl115">
    <w:name w:val="xl115"/>
    <w:basedOn w:val="Normal"/>
    <w:rsid w:val="00AB338C"/>
    <w:pPr>
      <w:shd w:val="clear" w:color="000000" w:fill="FFFFFF"/>
      <w:autoSpaceDE/>
      <w:autoSpaceDN/>
      <w:spacing w:before="100" w:beforeAutospacing="1" w:after="100" w:afterAutospacing="1"/>
      <w:jc w:val="right"/>
    </w:pPr>
    <w:rPr>
      <w:sz w:val="24"/>
      <w:szCs w:val="24"/>
    </w:rPr>
  </w:style>
  <w:style w:type="paragraph" w:customStyle="1" w:styleId="xl116">
    <w:name w:val="xl116"/>
    <w:basedOn w:val="Normal"/>
    <w:rsid w:val="00AB338C"/>
    <w:pPr>
      <w:autoSpaceDE/>
      <w:autoSpaceDN/>
      <w:spacing w:before="100" w:beforeAutospacing="1" w:after="100" w:afterAutospacing="1"/>
      <w:jc w:val="right"/>
    </w:pPr>
    <w:rPr>
      <w:sz w:val="24"/>
      <w:szCs w:val="24"/>
    </w:rPr>
  </w:style>
  <w:style w:type="paragraph" w:customStyle="1" w:styleId="xl117">
    <w:name w:val="xl117"/>
    <w:basedOn w:val="Normal"/>
    <w:rsid w:val="00AB338C"/>
    <w:pPr>
      <w:pBdr>
        <w:bottom w:val="single" w:sz="8" w:space="0" w:color="000080"/>
      </w:pBdr>
      <w:shd w:val="clear" w:color="000000" w:fill="C5D9F1"/>
      <w:autoSpaceDE/>
      <w:autoSpaceDN/>
      <w:spacing w:before="100" w:beforeAutospacing="1" w:after="100" w:afterAutospacing="1"/>
      <w:ind w:firstLineChars="100" w:firstLine="100"/>
      <w:jc w:val="right"/>
    </w:pPr>
    <w:rPr>
      <w:sz w:val="24"/>
      <w:szCs w:val="24"/>
    </w:rPr>
  </w:style>
  <w:style w:type="paragraph" w:customStyle="1" w:styleId="xl118">
    <w:name w:val="xl118"/>
    <w:basedOn w:val="Normal"/>
    <w:rsid w:val="00AB338C"/>
    <w:pPr>
      <w:pBdr>
        <w:bottom w:val="single" w:sz="8" w:space="0" w:color="000080"/>
      </w:pBdr>
      <w:shd w:val="clear" w:color="000000" w:fill="C5D9F1"/>
      <w:autoSpaceDE/>
      <w:autoSpaceDN/>
      <w:spacing w:before="100" w:beforeAutospacing="1" w:after="100" w:afterAutospacing="1"/>
    </w:pPr>
    <w:rPr>
      <w:b/>
      <w:bCs/>
      <w:sz w:val="24"/>
      <w:szCs w:val="24"/>
    </w:rPr>
  </w:style>
  <w:style w:type="paragraph" w:customStyle="1" w:styleId="xl119">
    <w:name w:val="xl119"/>
    <w:basedOn w:val="Normal"/>
    <w:rsid w:val="00AB338C"/>
    <w:pPr>
      <w:pBdr>
        <w:bottom w:val="single" w:sz="8" w:space="0" w:color="000080"/>
      </w:pBdr>
      <w:shd w:val="clear" w:color="000000" w:fill="C5D9F1"/>
      <w:autoSpaceDE/>
      <w:autoSpaceDN/>
      <w:spacing w:before="100" w:beforeAutospacing="1" w:after="100" w:afterAutospacing="1"/>
      <w:jc w:val="center"/>
    </w:pPr>
    <w:rPr>
      <w:b/>
      <w:bCs/>
      <w:sz w:val="24"/>
      <w:szCs w:val="24"/>
    </w:rPr>
  </w:style>
  <w:style w:type="paragraph" w:customStyle="1" w:styleId="xl120">
    <w:name w:val="xl120"/>
    <w:basedOn w:val="Normal"/>
    <w:rsid w:val="00AB338C"/>
    <w:pPr>
      <w:pBdr>
        <w:bottom w:val="single" w:sz="8" w:space="0" w:color="000080"/>
      </w:pBdr>
      <w:shd w:val="clear" w:color="000000" w:fill="C5D9F1"/>
      <w:autoSpaceDE/>
      <w:autoSpaceDN/>
      <w:spacing w:before="100" w:beforeAutospacing="1" w:after="100" w:afterAutospacing="1"/>
    </w:pPr>
    <w:rPr>
      <w:b/>
      <w:bCs/>
      <w:sz w:val="24"/>
      <w:szCs w:val="24"/>
    </w:rPr>
  </w:style>
  <w:style w:type="paragraph" w:customStyle="1" w:styleId="xl121">
    <w:name w:val="xl121"/>
    <w:basedOn w:val="Normal"/>
    <w:rsid w:val="00AB338C"/>
    <w:pPr>
      <w:pBdr>
        <w:bottom w:val="single" w:sz="8" w:space="0" w:color="000080"/>
      </w:pBdr>
      <w:shd w:val="clear" w:color="000000" w:fill="C5D9F1"/>
      <w:autoSpaceDE/>
      <w:autoSpaceDN/>
      <w:spacing w:before="100" w:beforeAutospacing="1" w:after="100" w:afterAutospacing="1"/>
      <w:jc w:val="right"/>
    </w:pPr>
    <w:rPr>
      <w:b/>
      <w:bCs/>
      <w:sz w:val="24"/>
      <w:szCs w:val="24"/>
    </w:rPr>
  </w:style>
  <w:style w:type="paragraph" w:customStyle="1" w:styleId="xl122">
    <w:name w:val="xl122"/>
    <w:basedOn w:val="Normal"/>
    <w:rsid w:val="00AB338C"/>
    <w:pPr>
      <w:pBdr>
        <w:left w:val="single" w:sz="12" w:space="0" w:color="auto"/>
        <w:bottom w:val="single" w:sz="8" w:space="0" w:color="000080"/>
        <w:right w:val="single" w:sz="12" w:space="0" w:color="auto"/>
      </w:pBdr>
      <w:shd w:val="clear" w:color="000000" w:fill="C5D9F1"/>
      <w:autoSpaceDE/>
      <w:autoSpaceDN/>
      <w:spacing w:before="100" w:beforeAutospacing="1" w:after="100" w:afterAutospacing="1"/>
      <w:jc w:val="right"/>
    </w:pPr>
    <w:rPr>
      <w:b/>
      <w:bCs/>
      <w:sz w:val="24"/>
      <w:szCs w:val="24"/>
    </w:rPr>
  </w:style>
  <w:style w:type="paragraph" w:customStyle="1" w:styleId="xl123">
    <w:name w:val="xl123"/>
    <w:basedOn w:val="Normal"/>
    <w:rsid w:val="00AB338C"/>
    <w:pPr>
      <w:pBdr>
        <w:left w:val="single" w:sz="12" w:space="0" w:color="auto"/>
        <w:bottom w:val="single" w:sz="8" w:space="0" w:color="000080"/>
        <w:right w:val="single" w:sz="12" w:space="0" w:color="auto"/>
      </w:pBdr>
      <w:shd w:val="clear" w:color="000000" w:fill="C5D9F1"/>
      <w:autoSpaceDE/>
      <w:autoSpaceDN/>
      <w:spacing w:before="100" w:beforeAutospacing="1" w:after="100" w:afterAutospacing="1"/>
      <w:jc w:val="right"/>
    </w:pPr>
    <w:rPr>
      <w:b/>
      <w:bCs/>
      <w:sz w:val="24"/>
      <w:szCs w:val="24"/>
    </w:rPr>
  </w:style>
  <w:style w:type="paragraph" w:customStyle="1" w:styleId="xl124">
    <w:name w:val="xl124"/>
    <w:basedOn w:val="Normal"/>
    <w:rsid w:val="00AB338C"/>
    <w:pPr>
      <w:pBdr>
        <w:left w:val="single" w:sz="12" w:space="0" w:color="auto"/>
        <w:bottom w:val="single" w:sz="8" w:space="0" w:color="000080"/>
      </w:pBdr>
      <w:shd w:val="clear" w:color="000000" w:fill="C5D9F1"/>
      <w:autoSpaceDE/>
      <w:autoSpaceDN/>
      <w:spacing w:before="100" w:beforeAutospacing="1" w:after="100" w:afterAutospacing="1"/>
      <w:jc w:val="right"/>
    </w:pPr>
    <w:rPr>
      <w:b/>
      <w:bCs/>
      <w:sz w:val="24"/>
      <w:szCs w:val="24"/>
    </w:rPr>
  </w:style>
  <w:style w:type="paragraph" w:customStyle="1" w:styleId="xl125">
    <w:name w:val="xl125"/>
    <w:basedOn w:val="Normal"/>
    <w:rsid w:val="00AB338C"/>
    <w:pPr>
      <w:shd w:val="clear" w:color="000000" w:fill="C5D9F1"/>
      <w:autoSpaceDE/>
      <w:autoSpaceDN/>
      <w:spacing w:before="100" w:beforeAutospacing="1" w:after="100" w:afterAutospacing="1"/>
    </w:pPr>
    <w:rPr>
      <w:sz w:val="24"/>
      <w:szCs w:val="24"/>
    </w:rPr>
  </w:style>
  <w:style w:type="paragraph" w:customStyle="1" w:styleId="xl126">
    <w:name w:val="xl126"/>
    <w:basedOn w:val="Normal"/>
    <w:rsid w:val="00AB338C"/>
    <w:pPr>
      <w:pBdr>
        <w:bottom w:val="single" w:sz="4" w:space="0" w:color="auto"/>
      </w:pBdr>
      <w:shd w:val="clear" w:color="000000" w:fill="C5D9F1"/>
      <w:autoSpaceDE/>
      <w:autoSpaceDN/>
      <w:spacing w:before="100" w:beforeAutospacing="1" w:after="100" w:afterAutospacing="1"/>
      <w:ind w:firstLineChars="100" w:firstLine="100"/>
      <w:jc w:val="right"/>
    </w:pPr>
    <w:rPr>
      <w:b/>
      <w:bCs/>
      <w:sz w:val="24"/>
      <w:szCs w:val="24"/>
    </w:rPr>
  </w:style>
  <w:style w:type="paragraph" w:customStyle="1" w:styleId="xl127">
    <w:name w:val="xl127"/>
    <w:basedOn w:val="Normal"/>
    <w:rsid w:val="00AB338C"/>
    <w:pPr>
      <w:pBdr>
        <w:bottom w:val="single" w:sz="4" w:space="0" w:color="auto"/>
      </w:pBdr>
      <w:shd w:val="clear" w:color="000000" w:fill="C5D9F1"/>
      <w:autoSpaceDE/>
      <w:autoSpaceDN/>
      <w:spacing w:before="100" w:beforeAutospacing="1" w:after="100" w:afterAutospacing="1"/>
    </w:pPr>
    <w:rPr>
      <w:b/>
      <w:bCs/>
      <w:sz w:val="24"/>
      <w:szCs w:val="24"/>
    </w:rPr>
  </w:style>
  <w:style w:type="paragraph" w:customStyle="1" w:styleId="xl128">
    <w:name w:val="xl128"/>
    <w:basedOn w:val="Normal"/>
    <w:rsid w:val="00AB338C"/>
    <w:pPr>
      <w:pBdr>
        <w:bottom w:val="single" w:sz="4" w:space="0" w:color="auto"/>
      </w:pBdr>
      <w:shd w:val="clear" w:color="000000" w:fill="C5D9F1"/>
      <w:autoSpaceDE/>
      <w:autoSpaceDN/>
      <w:spacing w:before="100" w:beforeAutospacing="1" w:after="100" w:afterAutospacing="1"/>
      <w:jc w:val="right"/>
    </w:pPr>
    <w:rPr>
      <w:b/>
      <w:bCs/>
      <w:sz w:val="24"/>
      <w:szCs w:val="24"/>
    </w:rPr>
  </w:style>
  <w:style w:type="paragraph" w:customStyle="1" w:styleId="xl129">
    <w:name w:val="xl129"/>
    <w:basedOn w:val="Normal"/>
    <w:rsid w:val="00AB338C"/>
    <w:pPr>
      <w:pBdr>
        <w:bottom w:val="single" w:sz="4" w:space="0" w:color="auto"/>
      </w:pBdr>
      <w:shd w:val="clear" w:color="000000" w:fill="C5D9F1"/>
      <w:autoSpaceDE/>
      <w:autoSpaceDN/>
      <w:spacing w:before="100" w:beforeAutospacing="1" w:after="100" w:afterAutospacing="1"/>
      <w:jc w:val="right"/>
    </w:pPr>
    <w:rPr>
      <w:b/>
      <w:bCs/>
      <w:sz w:val="24"/>
      <w:szCs w:val="24"/>
    </w:rPr>
  </w:style>
  <w:style w:type="paragraph" w:customStyle="1" w:styleId="xl130">
    <w:name w:val="xl130"/>
    <w:basedOn w:val="Normal"/>
    <w:rsid w:val="00AB338C"/>
    <w:pPr>
      <w:pBdr>
        <w:bottom w:val="single" w:sz="4" w:space="0" w:color="auto"/>
        <w:right w:val="single" w:sz="12" w:space="0" w:color="auto"/>
      </w:pBdr>
      <w:shd w:val="clear" w:color="000000" w:fill="C5D9F1"/>
      <w:autoSpaceDE/>
      <w:autoSpaceDN/>
      <w:spacing w:before="100" w:beforeAutospacing="1" w:after="100" w:afterAutospacing="1"/>
      <w:jc w:val="right"/>
    </w:pPr>
    <w:rPr>
      <w:b/>
      <w:bCs/>
      <w:sz w:val="24"/>
      <w:szCs w:val="24"/>
    </w:rPr>
  </w:style>
  <w:style w:type="paragraph" w:customStyle="1" w:styleId="xl131">
    <w:name w:val="xl131"/>
    <w:basedOn w:val="Normal"/>
    <w:rsid w:val="00AB338C"/>
    <w:pPr>
      <w:pBdr>
        <w:left w:val="single" w:sz="12" w:space="0" w:color="auto"/>
        <w:bottom w:val="single" w:sz="4" w:space="0" w:color="auto"/>
      </w:pBdr>
      <w:shd w:val="clear" w:color="000000" w:fill="C5D9F1"/>
      <w:autoSpaceDE/>
      <w:autoSpaceDN/>
      <w:spacing w:before="100" w:beforeAutospacing="1" w:after="100" w:afterAutospacing="1"/>
      <w:jc w:val="right"/>
    </w:pPr>
    <w:rPr>
      <w:b/>
      <w:bCs/>
      <w:sz w:val="24"/>
      <w:szCs w:val="24"/>
    </w:rPr>
  </w:style>
  <w:style w:type="paragraph" w:customStyle="1" w:styleId="xl132">
    <w:name w:val="xl132"/>
    <w:basedOn w:val="Normal"/>
    <w:rsid w:val="00AB338C"/>
    <w:pPr>
      <w:pBdr>
        <w:left w:val="single" w:sz="12" w:space="0" w:color="auto"/>
        <w:bottom w:val="single" w:sz="4" w:space="0" w:color="auto"/>
        <w:right w:val="single" w:sz="12" w:space="0" w:color="auto"/>
      </w:pBdr>
      <w:shd w:val="clear" w:color="000000" w:fill="C5D9F1"/>
      <w:autoSpaceDE/>
      <w:autoSpaceDN/>
      <w:spacing w:before="100" w:beforeAutospacing="1" w:after="100" w:afterAutospacing="1"/>
      <w:jc w:val="center"/>
    </w:pPr>
    <w:rPr>
      <w:b/>
      <w:bCs/>
      <w:sz w:val="24"/>
      <w:szCs w:val="24"/>
    </w:rPr>
  </w:style>
  <w:style w:type="paragraph" w:customStyle="1" w:styleId="xl133">
    <w:name w:val="xl133"/>
    <w:basedOn w:val="Normal"/>
    <w:rsid w:val="00AB338C"/>
    <w:pPr>
      <w:pBdr>
        <w:left w:val="single" w:sz="12" w:space="0" w:color="auto"/>
        <w:bottom w:val="single" w:sz="4" w:space="0" w:color="auto"/>
      </w:pBdr>
      <w:shd w:val="clear" w:color="000000" w:fill="C5D9F1"/>
      <w:autoSpaceDE/>
      <w:autoSpaceDN/>
      <w:spacing w:before="100" w:beforeAutospacing="1" w:after="100" w:afterAutospacing="1"/>
      <w:jc w:val="right"/>
    </w:pPr>
    <w:rPr>
      <w:b/>
      <w:bCs/>
      <w:sz w:val="24"/>
      <w:szCs w:val="24"/>
    </w:rPr>
  </w:style>
  <w:style w:type="paragraph" w:customStyle="1" w:styleId="xl134">
    <w:name w:val="xl134"/>
    <w:basedOn w:val="Normal"/>
    <w:rsid w:val="00AB338C"/>
    <w:pPr>
      <w:pBdr>
        <w:bottom w:val="single" w:sz="4" w:space="0" w:color="auto"/>
      </w:pBdr>
      <w:shd w:val="clear" w:color="000000" w:fill="C5D9F1"/>
      <w:autoSpaceDE/>
      <w:autoSpaceDN/>
      <w:spacing w:before="100" w:beforeAutospacing="1" w:after="100" w:afterAutospacing="1"/>
    </w:pPr>
    <w:rPr>
      <w:b/>
      <w:bCs/>
      <w:sz w:val="24"/>
      <w:szCs w:val="24"/>
    </w:rPr>
  </w:style>
  <w:style w:type="paragraph" w:customStyle="1" w:styleId="xl135">
    <w:name w:val="xl135"/>
    <w:basedOn w:val="Normal"/>
    <w:rsid w:val="00AB338C"/>
    <w:pPr>
      <w:pBdr>
        <w:left w:val="single" w:sz="12" w:space="0" w:color="auto"/>
        <w:bottom w:val="single" w:sz="4" w:space="0" w:color="auto"/>
        <w:right w:val="single" w:sz="12" w:space="0" w:color="auto"/>
      </w:pBdr>
      <w:shd w:val="clear" w:color="000000" w:fill="C5D9F1"/>
      <w:autoSpaceDE/>
      <w:autoSpaceDN/>
      <w:spacing w:before="100" w:beforeAutospacing="1" w:after="100" w:afterAutospacing="1"/>
      <w:jc w:val="right"/>
    </w:pPr>
    <w:rPr>
      <w:b/>
      <w:bCs/>
      <w:sz w:val="24"/>
      <w:szCs w:val="24"/>
    </w:rPr>
  </w:style>
  <w:style w:type="paragraph" w:customStyle="1" w:styleId="xl136">
    <w:name w:val="xl136"/>
    <w:basedOn w:val="Normal"/>
    <w:rsid w:val="00AB338C"/>
    <w:pPr>
      <w:pBdr>
        <w:bottom w:val="single" w:sz="4" w:space="0" w:color="auto"/>
      </w:pBdr>
      <w:shd w:val="clear" w:color="000000" w:fill="C5D9F1"/>
      <w:autoSpaceDE/>
      <w:autoSpaceDN/>
      <w:spacing w:before="100" w:beforeAutospacing="1" w:after="100" w:afterAutospacing="1"/>
      <w:jc w:val="right"/>
    </w:pPr>
    <w:rPr>
      <w:sz w:val="24"/>
      <w:szCs w:val="24"/>
    </w:rPr>
  </w:style>
  <w:style w:type="paragraph" w:customStyle="1" w:styleId="xl137">
    <w:name w:val="xl137"/>
    <w:basedOn w:val="Normal"/>
    <w:rsid w:val="00AB338C"/>
    <w:pPr>
      <w:pBdr>
        <w:bottom w:val="single" w:sz="4" w:space="0" w:color="auto"/>
      </w:pBdr>
      <w:shd w:val="clear" w:color="000000" w:fill="C5D9F1"/>
      <w:autoSpaceDE/>
      <w:autoSpaceDN/>
      <w:spacing w:before="100" w:beforeAutospacing="1" w:after="100" w:afterAutospacing="1"/>
    </w:pPr>
    <w:rPr>
      <w:b/>
      <w:bCs/>
      <w:sz w:val="24"/>
      <w:szCs w:val="24"/>
    </w:rPr>
  </w:style>
  <w:style w:type="paragraph" w:customStyle="1" w:styleId="xl138">
    <w:name w:val="xl138"/>
    <w:basedOn w:val="Normal"/>
    <w:rsid w:val="00AB338C"/>
    <w:pPr>
      <w:pBdr>
        <w:top w:val="single" w:sz="4" w:space="0" w:color="000080"/>
        <w:bottom w:val="single" w:sz="8" w:space="0" w:color="000080"/>
      </w:pBdr>
      <w:shd w:val="clear" w:color="000000" w:fill="C5D9F1"/>
      <w:autoSpaceDE/>
      <w:autoSpaceDN/>
      <w:spacing w:before="100" w:beforeAutospacing="1" w:after="100" w:afterAutospacing="1"/>
    </w:pPr>
    <w:rPr>
      <w:b/>
      <w:bCs/>
      <w:sz w:val="24"/>
      <w:szCs w:val="24"/>
    </w:rPr>
  </w:style>
  <w:style w:type="paragraph" w:customStyle="1" w:styleId="xl139">
    <w:name w:val="xl139"/>
    <w:basedOn w:val="Normal"/>
    <w:rsid w:val="00AB338C"/>
    <w:pPr>
      <w:pBdr>
        <w:top w:val="single" w:sz="4" w:space="0" w:color="000080"/>
        <w:bottom w:val="single" w:sz="8" w:space="0" w:color="000080"/>
      </w:pBdr>
      <w:shd w:val="clear" w:color="000000" w:fill="C5D9F1"/>
      <w:autoSpaceDE/>
      <w:autoSpaceDN/>
      <w:spacing w:before="100" w:beforeAutospacing="1" w:after="100" w:afterAutospacing="1"/>
      <w:jc w:val="right"/>
    </w:pPr>
    <w:rPr>
      <w:b/>
      <w:bCs/>
      <w:sz w:val="24"/>
      <w:szCs w:val="24"/>
    </w:rPr>
  </w:style>
  <w:style w:type="paragraph" w:customStyle="1" w:styleId="xl140">
    <w:name w:val="xl140"/>
    <w:basedOn w:val="Normal"/>
    <w:rsid w:val="00AB338C"/>
    <w:pPr>
      <w:pBdr>
        <w:top w:val="single" w:sz="4" w:space="0" w:color="000080"/>
        <w:bottom w:val="single" w:sz="8" w:space="0" w:color="000080"/>
      </w:pBdr>
      <w:shd w:val="clear" w:color="000000" w:fill="C5D9F1"/>
      <w:autoSpaceDE/>
      <w:autoSpaceDN/>
      <w:spacing w:before="100" w:beforeAutospacing="1" w:after="100" w:afterAutospacing="1"/>
      <w:jc w:val="right"/>
    </w:pPr>
    <w:rPr>
      <w:b/>
      <w:bCs/>
      <w:sz w:val="24"/>
      <w:szCs w:val="24"/>
    </w:rPr>
  </w:style>
  <w:style w:type="paragraph" w:customStyle="1" w:styleId="xl141">
    <w:name w:val="xl141"/>
    <w:basedOn w:val="Normal"/>
    <w:rsid w:val="00AB338C"/>
    <w:pPr>
      <w:pBdr>
        <w:top w:val="single" w:sz="4" w:space="0" w:color="000080"/>
        <w:bottom w:val="single" w:sz="8" w:space="0" w:color="000080"/>
        <w:right w:val="single" w:sz="12" w:space="0" w:color="auto"/>
      </w:pBdr>
      <w:shd w:val="clear" w:color="000000" w:fill="C5D9F1"/>
      <w:autoSpaceDE/>
      <w:autoSpaceDN/>
      <w:spacing w:before="100" w:beforeAutospacing="1" w:after="100" w:afterAutospacing="1"/>
      <w:jc w:val="right"/>
    </w:pPr>
    <w:rPr>
      <w:b/>
      <w:bCs/>
      <w:sz w:val="24"/>
      <w:szCs w:val="24"/>
    </w:rPr>
  </w:style>
  <w:style w:type="paragraph" w:customStyle="1" w:styleId="xl142">
    <w:name w:val="xl142"/>
    <w:basedOn w:val="Normal"/>
    <w:rsid w:val="00AB338C"/>
    <w:pPr>
      <w:pBdr>
        <w:top w:val="single" w:sz="4" w:space="0" w:color="000080"/>
        <w:left w:val="single" w:sz="12" w:space="0" w:color="auto"/>
        <w:bottom w:val="single" w:sz="8" w:space="0" w:color="000080"/>
      </w:pBdr>
      <w:shd w:val="clear" w:color="000000" w:fill="C5D9F1"/>
      <w:autoSpaceDE/>
      <w:autoSpaceDN/>
      <w:spacing w:before="100" w:beforeAutospacing="1" w:after="100" w:afterAutospacing="1"/>
      <w:jc w:val="right"/>
    </w:pPr>
    <w:rPr>
      <w:b/>
      <w:bCs/>
      <w:sz w:val="24"/>
      <w:szCs w:val="24"/>
    </w:rPr>
  </w:style>
  <w:style w:type="paragraph" w:customStyle="1" w:styleId="xl143">
    <w:name w:val="xl143"/>
    <w:basedOn w:val="Normal"/>
    <w:rsid w:val="00AB338C"/>
    <w:pPr>
      <w:pBdr>
        <w:top w:val="single" w:sz="4" w:space="0" w:color="000080"/>
        <w:left w:val="single" w:sz="12" w:space="0" w:color="auto"/>
        <w:bottom w:val="single" w:sz="8" w:space="0" w:color="000080"/>
        <w:right w:val="single" w:sz="12" w:space="0" w:color="auto"/>
      </w:pBdr>
      <w:shd w:val="clear" w:color="000000" w:fill="C5D9F1"/>
      <w:autoSpaceDE/>
      <w:autoSpaceDN/>
      <w:spacing w:before="100" w:beforeAutospacing="1" w:after="100" w:afterAutospacing="1"/>
      <w:jc w:val="right"/>
    </w:pPr>
    <w:rPr>
      <w:b/>
      <w:bCs/>
      <w:sz w:val="24"/>
      <w:szCs w:val="24"/>
    </w:rPr>
  </w:style>
  <w:style w:type="paragraph" w:customStyle="1" w:styleId="xl144">
    <w:name w:val="xl144"/>
    <w:basedOn w:val="Normal"/>
    <w:rsid w:val="00AB338C"/>
    <w:pPr>
      <w:pBdr>
        <w:top w:val="single" w:sz="4" w:space="0" w:color="000080"/>
        <w:left w:val="single" w:sz="12" w:space="0" w:color="auto"/>
        <w:bottom w:val="single" w:sz="8" w:space="0" w:color="000080"/>
      </w:pBdr>
      <w:shd w:val="clear" w:color="000000" w:fill="C5D9F1"/>
      <w:autoSpaceDE/>
      <w:autoSpaceDN/>
      <w:spacing w:before="100" w:beforeAutospacing="1" w:after="100" w:afterAutospacing="1"/>
      <w:jc w:val="right"/>
    </w:pPr>
    <w:rPr>
      <w:b/>
      <w:bCs/>
      <w:sz w:val="24"/>
      <w:szCs w:val="24"/>
    </w:rPr>
  </w:style>
  <w:style w:type="paragraph" w:customStyle="1" w:styleId="xl145">
    <w:name w:val="xl145"/>
    <w:basedOn w:val="Normal"/>
    <w:rsid w:val="00AB338C"/>
    <w:pPr>
      <w:pBdr>
        <w:top w:val="single" w:sz="4" w:space="0" w:color="000080"/>
        <w:bottom w:val="single" w:sz="4" w:space="0" w:color="auto"/>
      </w:pBdr>
      <w:shd w:val="clear" w:color="000000" w:fill="C5D9F1"/>
      <w:autoSpaceDE/>
      <w:autoSpaceDN/>
      <w:spacing w:before="100" w:beforeAutospacing="1" w:after="100" w:afterAutospacing="1"/>
    </w:pPr>
    <w:rPr>
      <w:b/>
      <w:bCs/>
      <w:sz w:val="24"/>
      <w:szCs w:val="24"/>
    </w:rPr>
  </w:style>
  <w:style w:type="paragraph" w:customStyle="1" w:styleId="xl146">
    <w:name w:val="xl146"/>
    <w:basedOn w:val="Normal"/>
    <w:rsid w:val="00AB338C"/>
    <w:pPr>
      <w:pBdr>
        <w:top w:val="single" w:sz="4" w:space="0" w:color="000080"/>
        <w:bottom w:val="single" w:sz="4" w:space="0" w:color="auto"/>
      </w:pBdr>
      <w:shd w:val="clear" w:color="000000" w:fill="C5D9F1"/>
      <w:autoSpaceDE/>
      <w:autoSpaceDN/>
      <w:spacing w:before="100" w:beforeAutospacing="1" w:after="100" w:afterAutospacing="1"/>
      <w:jc w:val="right"/>
    </w:pPr>
    <w:rPr>
      <w:b/>
      <w:bCs/>
      <w:sz w:val="24"/>
      <w:szCs w:val="24"/>
    </w:rPr>
  </w:style>
  <w:style w:type="paragraph" w:customStyle="1" w:styleId="xl147">
    <w:name w:val="xl147"/>
    <w:basedOn w:val="Normal"/>
    <w:rsid w:val="00AB338C"/>
    <w:pPr>
      <w:pBdr>
        <w:top w:val="single" w:sz="4" w:space="0" w:color="000080"/>
        <w:bottom w:val="single" w:sz="4" w:space="0" w:color="auto"/>
      </w:pBdr>
      <w:shd w:val="clear" w:color="000000" w:fill="C5D9F1"/>
      <w:autoSpaceDE/>
      <w:autoSpaceDN/>
      <w:spacing w:before="100" w:beforeAutospacing="1" w:after="100" w:afterAutospacing="1"/>
      <w:jc w:val="right"/>
    </w:pPr>
    <w:rPr>
      <w:b/>
      <w:bCs/>
      <w:sz w:val="24"/>
      <w:szCs w:val="24"/>
    </w:rPr>
  </w:style>
  <w:style w:type="paragraph" w:customStyle="1" w:styleId="xl148">
    <w:name w:val="xl148"/>
    <w:basedOn w:val="Normal"/>
    <w:rsid w:val="00AB338C"/>
    <w:pPr>
      <w:pBdr>
        <w:top w:val="single" w:sz="4" w:space="0" w:color="000080"/>
        <w:bottom w:val="single" w:sz="4" w:space="0" w:color="auto"/>
        <w:right w:val="single" w:sz="12" w:space="0" w:color="auto"/>
      </w:pBdr>
      <w:shd w:val="clear" w:color="000000" w:fill="C5D9F1"/>
      <w:autoSpaceDE/>
      <w:autoSpaceDN/>
      <w:spacing w:before="100" w:beforeAutospacing="1" w:after="100" w:afterAutospacing="1"/>
      <w:jc w:val="right"/>
    </w:pPr>
    <w:rPr>
      <w:b/>
      <w:bCs/>
      <w:sz w:val="24"/>
      <w:szCs w:val="24"/>
    </w:rPr>
  </w:style>
  <w:style w:type="paragraph" w:customStyle="1" w:styleId="xl149">
    <w:name w:val="xl149"/>
    <w:basedOn w:val="Normal"/>
    <w:rsid w:val="00AB338C"/>
    <w:pPr>
      <w:pBdr>
        <w:top w:val="single" w:sz="4" w:space="0" w:color="000080"/>
        <w:left w:val="single" w:sz="12" w:space="0" w:color="auto"/>
        <w:bottom w:val="single" w:sz="4" w:space="0" w:color="auto"/>
      </w:pBdr>
      <w:shd w:val="clear" w:color="000000" w:fill="C5D9F1"/>
      <w:autoSpaceDE/>
      <w:autoSpaceDN/>
      <w:spacing w:before="100" w:beforeAutospacing="1" w:after="100" w:afterAutospacing="1"/>
      <w:jc w:val="right"/>
    </w:pPr>
    <w:rPr>
      <w:b/>
      <w:bCs/>
      <w:sz w:val="24"/>
      <w:szCs w:val="24"/>
    </w:rPr>
  </w:style>
  <w:style w:type="paragraph" w:customStyle="1" w:styleId="xl150">
    <w:name w:val="xl150"/>
    <w:basedOn w:val="Normal"/>
    <w:rsid w:val="00AB338C"/>
    <w:pPr>
      <w:pBdr>
        <w:top w:val="single" w:sz="4" w:space="0" w:color="000080"/>
        <w:left w:val="single" w:sz="12" w:space="0" w:color="auto"/>
        <w:bottom w:val="single" w:sz="4" w:space="0" w:color="auto"/>
        <w:right w:val="single" w:sz="12" w:space="0" w:color="auto"/>
      </w:pBdr>
      <w:shd w:val="clear" w:color="000000" w:fill="C5D9F1"/>
      <w:autoSpaceDE/>
      <w:autoSpaceDN/>
      <w:spacing w:before="100" w:beforeAutospacing="1" w:after="100" w:afterAutospacing="1"/>
      <w:jc w:val="right"/>
    </w:pPr>
    <w:rPr>
      <w:b/>
      <w:bCs/>
      <w:sz w:val="24"/>
      <w:szCs w:val="24"/>
    </w:rPr>
  </w:style>
  <w:style w:type="paragraph" w:customStyle="1" w:styleId="xl151">
    <w:name w:val="xl151"/>
    <w:basedOn w:val="Normal"/>
    <w:rsid w:val="00AB338C"/>
    <w:pPr>
      <w:pBdr>
        <w:top w:val="single" w:sz="4" w:space="0" w:color="000080"/>
        <w:left w:val="single" w:sz="12" w:space="0" w:color="auto"/>
        <w:bottom w:val="single" w:sz="4" w:space="0" w:color="auto"/>
      </w:pBdr>
      <w:shd w:val="clear" w:color="000000" w:fill="C5D9F1"/>
      <w:autoSpaceDE/>
      <w:autoSpaceDN/>
      <w:spacing w:before="100" w:beforeAutospacing="1" w:after="100" w:afterAutospacing="1"/>
      <w:jc w:val="right"/>
    </w:pPr>
    <w:rPr>
      <w:b/>
      <w:bCs/>
      <w:sz w:val="24"/>
      <w:szCs w:val="24"/>
    </w:rPr>
  </w:style>
  <w:style w:type="paragraph" w:customStyle="1" w:styleId="xl152">
    <w:name w:val="xl152"/>
    <w:basedOn w:val="Normal"/>
    <w:rsid w:val="00AB338C"/>
    <w:pPr>
      <w:pBdr>
        <w:top w:val="single" w:sz="4" w:space="0" w:color="000080"/>
        <w:bottom w:val="single" w:sz="4" w:space="0" w:color="auto"/>
      </w:pBdr>
      <w:shd w:val="clear" w:color="000000" w:fill="C5D9F1"/>
      <w:autoSpaceDE/>
      <w:autoSpaceDN/>
      <w:spacing w:before="100" w:beforeAutospacing="1" w:after="100" w:afterAutospacing="1"/>
    </w:pPr>
    <w:rPr>
      <w:b/>
      <w:bCs/>
      <w:i/>
      <w:iCs/>
      <w:sz w:val="24"/>
      <w:szCs w:val="24"/>
    </w:rPr>
  </w:style>
  <w:style w:type="paragraph" w:customStyle="1" w:styleId="xl153">
    <w:name w:val="xl153"/>
    <w:basedOn w:val="Normal"/>
    <w:rsid w:val="00AB338C"/>
    <w:pPr>
      <w:pBdr>
        <w:top w:val="single" w:sz="4" w:space="0" w:color="000080"/>
        <w:bottom w:val="single" w:sz="4" w:space="0" w:color="auto"/>
      </w:pBdr>
      <w:shd w:val="clear" w:color="000000" w:fill="C5D9F1"/>
      <w:autoSpaceDE/>
      <w:autoSpaceDN/>
      <w:spacing w:before="100" w:beforeAutospacing="1" w:after="100" w:afterAutospacing="1"/>
      <w:jc w:val="right"/>
    </w:pPr>
    <w:rPr>
      <w:b/>
      <w:bCs/>
      <w:i/>
      <w:iCs/>
      <w:sz w:val="24"/>
      <w:szCs w:val="24"/>
    </w:rPr>
  </w:style>
  <w:style w:type="paragraph" w:customStyle="1" w:styleId="xl154">
    <w:name w:val="xl154"/>
    <w:basedOn w:val="Normal"/>
    <w:rsid w:val="00AB338C"/>
    <w:pPr>
      <w:pBdr>
        <w:top w:val="single" w:sz="4" w:space="0" w:color="000080"/>
        <w:bottom w:val="single" w:sz="4" w:space="0" w:color="auto"/>
        <w:right w:val="single" w:sz="12" w:space="0" w:color="auto"/>
      </w:pBdr>
      <w:shd w:val="clear" w:color="000000" w:fill="C5D9F1"/>
      <w:autoSpaceDE/>
      <w:autoSpaceDN/>
      <w:spacing w:before="100" w:beforeAutospacing="1" w:after="100" w:afterAutospacing="1"/>
      <w:jc w:val="right"/>
    </w:pPr>
    <w:rPr>
      <w:b/>
      <w:bCs/>
      <w:i/>
      <w:iCs/>
      <w:sz w:val="24"/>
      <w:szCs w:val="24"/>
    </w:rPr>
  </w:style>
  <w:style w:type="paragraph" w:customStyle="1" w:styleId="xl155">
    <w:name w:val="xl155"/>
    <w:basedOn w:val="Normal"/>
    <w:rsid w:val="00AB338C"/>
    <w:pPr>
      <w:pBdr>
        <w:top w:val="single" w:sz="4" w:space="0" w:color="000080"/>
        <w:left w:val="single" w:sz="12" w:space="0" w:color="auto"/>
        <w:bottom w:val="single" w:sz="4" w:space="0" w:color="auto"/>
      </w:pBdr>
      <w:shd w:val="clear" w:color="000000" w:fill="C5D9F1"/>
      <w:autoSpaceDE/>
      <w:autoSpaceDN/>
      <w:spacing w:before="100" w:beforeAutospacing="1" w:after="100" w:afterAutospacing="1"/>
      <w:jc w:val="right"/>
    </w:pPr>
    <w:rPr>
      <w:b/>
      <w:bCs/>
      <w:i/>
      <w:iCs/>
      <w:sz w:val="24"/>
      <w:szCs w:val="24"/>
    </w:rPr>
  </w:style>
  <w:style w:type="paragraph" w:customStyle="1" w:styleId="xl156">
    <w:name w:val="xl156"/>
    <w:basedOn w:val="Normal"/>
    <w:rsid w:val="00AB338C"/>
    <w:pPr>
      <w:pBdr>
        <w:top w:val="single" w:sz="4" w:space="0" w:color="000080"/>
        <w:left w:val="single" w:sz="12" w:space="0" w:color="auto"/>
        <w:bottom w:val="single" w:sz="4" w:space="0" w:color="auto"/>
        <w:right w:val="single" w:sz="12" w:space="0" w:color="auto"/>
      </w:pBdr>
      <w:shd w:val="clear" w:color="000000" w:fill="C5D9F1"/>
      <w:autoSpaceDE/>
      <w:autoSpaceDN/>
      <w:spacing w:before="100" w:beforeAutospacing="1" w:after="100" w:afterAutospacing="1"/>
      <w:jc w:val="right"/>
    </w:pPr>
    <w:rPr>
      <w:b/>
      <w:bCs/>
      <w:i/>
      <w:iCs/>
      <w:sz w:val="24"/>
      <w:szCs w:val="24"/>
    </w:rPr>
  </w:style>
  <w:style w:type="paragraph" w:customStyle="1" w:styleId="xl157">
    <w:name w:val="xl157"/>
    <w:basedOn w:val="Normal"/>
    <w:rsid w:val="00AB338C"/>
    <w:pPr>
      <w:pBdr>
        <w:top w:val="single" w:sz="4" w:space="0" w:color="000080"/>
        <w:left w:val="single" w:sz="12" w:space="0" w:color="auto"/>
        <w:bottom w:val="single" w:sz="4" w:space="0" w:color="auto"/>
      </w:pBdr>
      <w:shd w:val="clear" w:color="000000" w:fill="C5D9F1"/>
      <w:autoSpaceDE/>
      <w:autoSpaceDN/>
      <w:spacing w:before="100" w:beforeAutospacing="1" w:after="100" w:afterAutospacing="1"/>
      <w:jc w:val="right"/>
    </w:pPr>
    <w:rPr>
      <w:b/>
      <w:bCs/>
      <w:i/>
      <w:iCs/>
      <w:sz w:val="24"/>
      <w:szCs w:val="24"/>
    </w:rPr>
  </w:style>
  <w:style w:type="character" w:customStyle="1" w:styleId="EstiloCorreo1961">
    <w:name w:val="EstiloCorreo1961"/>
    <w:basedOn w:val="Fuentedeprrafopredeter"/>
    <w:semiHidden/>
    <w:rsid w:val="00AB338C"/>
    <w:rPr>
      <w:rFonts w:ascii="Arial" w:hAnsi="Arial" w:cs="Arial"/>
      <w:color w:val="auto"/>
      <w:sz w:val="20"/>
      <w:szCs w:val="20"/>
    </w:rPr>
  </w:style>
  <w:style w:type="paragraph" w:styleId="Textosinformato">
    <w:name w:val="Plain Text"/>
    <w:basedOn w:val="Normal"/>
    <w:link w:val="TextosinformatoCar"/>
    <w:uiPriority w:val="99"/>
    <w:unhideWhenUsed/>
    <w:rsid w:val="00AB338C"/>
    <w:pPr>
      <w:autoSpaceDE/>
      <w:autoSpaceDN/>
      <w:jc w:val="both"/>
    </w:pPr>
    <w:rPr>
      <w:rFonts w:ascii="Consolas" w:eastAsiaTheme="minorHAnsi" w:hAnsi="Consolas"/>
      <w:sz w:val="21"/>
      <w:szCs w:val="21"/>
      <w:lang w:eastAsia="en-US"/>
    </w:rPr>
  </w:style>
  <w:style w:type="character" w:customStyle="1" w:styleId="TextosinformatoCar">
    <w:name w:val="Texto sin formato Car"/>
    <w:basedOn w:val="Fuentedeprrafopredeter"/>
    <w:link w:val="Textosinformato"/>
    <w:uiPriority w:val="99"/>
    <w:rsid w:val="00AB338C"/>
    <w:rPr>
      <w:rFonts w:ascii="Consolas" w:hAnsi="Consolas" w:cs="Times New Roman"/>
      <w:sz w:val="21"/>
      <w:szCs w:val="21"/>
    </w:rPr>
  </w:style>
  <w:style w:type="paragraph" w:styleId="NormalWeb">
    <w:name w:val="Normal (Web)"/>
    <w:basedOn w:val="Normal"/>
    <w:unhideWhenUsed/>
    <w:rsid w:val="00AB338C"/>
    <w:pPr>
      <w:autoSpaceDE/>
      <w:autoSpaceDN/>
      <w:spacing w:before="100" w:beforeAutospacing="1" w:after="100" w:afterAutospacing="1"/>
    </w:pPr>
    <w:rPr>
      <w:rFonts w:eastAsiaTheme="minorEastAsia"/>
      <w:sz w:val="24"/>
      <w:szCs w:val="24"/>
    </w:rPr>
  </w:style>
  <w:style w:type="paragraph" w:customStyle="1" w:styleId="Default">
    <w:name w:val="Default"/>
    <w:uiPriority w:val="99"/>
    <w:rsid w:val="00AB338C"/>
    <w:pPr>
      <w:autoSpaceDE w:val="0"/>
      <w:autoSpaceDN w:val="0"/>
      <w:adjustRightInd w:val="0"/>
      <w:spacing w:after="0" w:line="240" w:lineRule="auto"/>
    </w:pPr>
    <w:rPr>
      <w:rFonts w:ascii="Times" w:eastAsia="Times New Roman" w:hAnsi="Times" w:cs="Times"/>
      <w:color w:val="000000"/>
      <w:sz w:val="24"/>
      <w:szCs w:val="24"/>
      <w:lang w:eastAsia="es-ES"/>
    </w:rPr>
  </w:style>
  <w:style w:type="paragraph" w:customStyle="1" w:styleId="font9">
    <w:name w:val="font9"/>
    <w:basedOn w:val="Normal"/>
    <w:rsid w:val="00AB338C"/>
    <w:pPr>
      <w:autoSpaceDE/>
      <w:autoSpaceDN/>
      <w:spacing w:before="100" w:beforeAutospacing="1" w:after="100" w:afterAutospacing="1"/>
    </w:pPr>
    <w:rPr>
      <w:rFonts w:ascii="Tahoma" w:hAnsi="Tahoma" w:cs="Tahoma"/>
      <w:color w:val="000000"/>
      <w:sz w:val="18"/>
      <w:szCs w:val="18"/>
    </w:rPr>
  </w:style>
  <w:style w:type="paragraph" w:customStyle="1" w:styleId="xl158">
    <w:name w:val="xl158"/>
    <w:basedOn w:val="Normal"/>
    <w:rsid w:val="00AB338C"/>
    <w:pPr>
      <w:pBdr>
        <w:top w:val="single" w:sz="4" w:space="0" w:color="000080"/>
        <w:left w:val="single" w:sz="12" w:space="0" w:color="auto"/>
        <w:bottom w:val="single" w:sz="4" w:space="0" w:color="auto"/>
      </w:pBdr>
      <w:shd w:val="clear" w:color="000000" w:fill="CCCCFF"/>
      <w:autoSpaceDE/>
      <w:autoSpaceDN/>
      <w:spacing w:before="100" w:beforeAutospacing="1" w:after="100" w:afterAutospacing="1"/>
      <w:jc w:val="right"/>
    </w:pPr>
    <w:rPr>
      <w:b/>
      <w:bCs/>
      <w:i/>
      <w:iCs/>
      <w:sz w:val="16"/>
      <w:szCs w:val="16"/>
    </w:rPr>
  </w:style>
  <w:style w:type="paragraph" w:customStyle="1" w:styleId="font10">
    <w:name w:val="font10"/>
    <w:basedOn w:val="Normal"/>
    <w:rsid w:val="00AB338C"/>
    <w:pPr>
      <w:autoSpaceDE/>
      <w:autoSpaceDN/>
      <w:spacing w:before="100" w:beforeAutospacing="1" w:after="100" w:afterAutospacing="1"/>
    </w:pPr>
    <w:rPr>
      <w:rFonts w:ascii="Tahoma" w:hAnsi="Tahoma" w:cs="Tahoma"/>
      <w:b/>
      <w:bCs/>
      <w:color w:val="000000"/>
      <w:sz w:val="16"/>
      <w:szCs w:val="16"/>
    </w:rPr>
  </w:style>
  <w:style w:type="paragraph" w:customStyle="1" w:styleId="font11">
    <w:name w:val="font11"/>
    <w:basedOn w:val="Normal"/>
    <w:rsid w:val="00AB338C"/>
    <w:pPr>
      <w:autoSpaceDE/>
      <w:autoSpaceDN/>
      <w:spacing w:before="100" w:beforeAutospacing="1" w:after="100" w:afterAutospacing="1"/>
    </w:pPr>
    <w:rPr>
      <w:rFonts w:ascii="Tahoma" w:hAnsi="Tahoma" w:cs="Tahoma"/>
      <w:b/>
      <w:bCs/>
      <w:color w:val="000000"/>
      <w:sz w:val="18"/>
      <w:szCs w:val="18"/>
    </w:rPr>
  </w:style>
  <w:style w:type="paragraph" w:customStyle="1" w:styleId="font12">
    <w:name w:val="font12"/>
    <w:basedOn w:val="Normal"/>
    <w:rsid w:val="00AB338C"/>
    <w:pPr>
      <w:autoSpaceDE/>
      <w:autoSpaceDN/>
      <w:spacing w:before="100" w:beforeAutospacing="1" w:after="100" w:afterAutospacing="1"/>
    </w:pPr>
    <w:rPr>
      <w:rFonts w:ascii="Tahoma" w:hAnsi="Tahoma" w:cs="Tahoma"/>
      <w:color w:val="000000"/>
      <w:sz w:val="18"/>
      <w:szCs w:val="18"/>
    </w:rPr>
  </w:style>
  <w:style w:type="numbering" w:customStyle="1" w:styleId="Sinlista1">
    <w:name w:val="Sin lista1"/>
    <w:next w:val="Sinlista"/>
    <w:uiPriority w:val="99"/>
    <w:semiHidden/>
    <w:unhideWhenUsed/>
    <w:rsid w:val="00AB338C"/>
  </w:style>
  <w:style w:type="table" w:customStyle="1" w:styleId="Tablaconcuadrcula1">
    <w:name w:val="Tabla con cuadrícula1"/>
    <w:basedOn w:val="Tablanormal"/>
    <w:next w:val="Tablaconcuadrcula"/>
    <w:uiPriority w:val="99"/>
    <w:rsid w:val="00AB338C"/>
    <w:pPr>
      <w:spacing w:after="0" w:line="240" w:lineRule="auto"/>
      <w:jc w:val="both"/>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sutil">
    <w:name w:val="Subtle Emphasis"/>
    <w:basedOn w:val="Fuentedeprrafopredeter"/>
    <w:uiPriority w:val="19"/>
    <w:qFormat/>
    <w:rsid w:val="00AB338C"/>
    <w:rPr>
      <w:i/>
      <w:iCs/>
      <w:color w:val="808080" w:themeColor="text1" w:themeTint="7F"/>
    </w:rPr>
  </w:style>
  <w:style w:type="paragraph" w:styleId="Sangra2detindependiente">
    <w:name w:val="Body Text Indent 2"/>
    <w:basedOn w:val="Normal"/>
    <w:link w:val="Sangra2detindependienteCar"/>
    <w:uiPriority w:val="99"/>
    <w:semiHidden/>
    <w:unhideWhenUsed/>
    <w:rsid w:val="00AB338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B338C"/>
    <w:rPr>
      <w:rFonts w:ascii="Times New Roman" w:eastAsia="Times New Roman" w:hAnsi="Times New Roman" w:cs="Times New Roman"/>
      <w:sz w:val="20"/>
      <w:szCs w:val="20"/>
      <w:lang w:eastAsia="es-ES"/>
    </w:rPr>
  </w:style>
  <w:style w:type="paragraph" w:customStyle="1" w:styleId="xl159">
    <w:name w:val="xl159"/>
    <w:basedOn w:val="Normal"/>
    <w:rsid w:val="00AB338C"/>
    <w:pPr>
      <w:pBdr>
        <w:left w:val="single" w:sz="12" w:space="0" w:color="auto"/>
        <w:bottom w:val="single" w:sz="4" w:space="0" w:color="auto"/>
        <w:right w:val="single" w:sz="12" w:space="0" w:color="auto"/>
      </w:pBdr>
      <w:shd w:val="clear" w:color="000000" w:fill="CCCCFF"/>
      <w:autoSpaceDE/>
      <w:autoSpaceDN/>
      <w:spacing w:before="100" w:beforeAutospacing="1" w:after="100" w:afterAutospacing="1"/>
      <w:jc w:val="center"/>
    </w:pPr>
    <w:rPr>
      <w:b/>
      <w:bCs/>
      <w:sz w:val="16"/>
      <w:szCs w:val="16"/>
    </w:rPr>
  </w:style>
  <w:style w:type="paragraph" w:customStyle="1" w:styleId="xl160">
    <w:name w:val="xl160"/>
    <w:basedOn w:val="Normal"/>
    <w:rsid w:val="00AB338C"/>
    <w:pPr>
      <w:pBdr>
        <w:left w:val="single" w:sz="12" w:space="0" w:color="auto"/>
        <w:bottom w:val="single" w:sz="8" w:space="0" w:color="000080"/>
        <w:right w:val="single" w:sz="12" w:space="0" w:color="auto"/>
      </w:pBdr>
      <w:shd w:val="clear" w:color="000000" w:fill="CCCCFF"/>
      <w:autoSpaceDE/>
      <w:autoSpaceDN/>
      <w:spacing w:before="100" w:beforeAutospacing="1" w:after="100" w:afterAutospacing="1"/>
      <w:jc w:val="right"/>
    </w:pPr>
    <w:rPr>
      <w:b/>
      <w:bCs/>
      <w:sz w:val="16"/>
      <w:szCs w:val="16"/>
    </w:rPr>
  </w:style>
  <w:style w:type="paragraph" w:customStyle="1" w:styleId="xl161">
    <w:name w:val="xl161"/>
    <w:basedOn w:val="Normal"/>
    <w:rsid w:val="00AB338C"/>
    <w:pPr>
      <w:pBdr>
        <w:left w:val="single" w:sz="12" w:space="0" w:color="auto"/>
        <w:bottom w:val="single" w:sz="8" w:space="0" w:color="000080"/>
        <w:right w:val="single" w:sz="12" w:space="0" w:color="auto"/>
      </w:pBdr>
      <w:shd w:val="clear" w:color="000000" w:fill="CCCCFF"/>
      <w:autoSpaceDE/>
      <w:autoSpaceDN/>
      <w:spacing w:before="100" w:beforeAutospacing="1" w:after="100" w:afterAutospacing="1"/>
      <w:jc w:val="right"/>
    </w:pPr>
    <w:rPr>
      <w:b/>
      <w:bCs/>
      <w:sz w:val="16"/>
      <w:szCs w:val="16"/>
    </w:rPr>
  </w:style>
  <w:style w:type="paragraph" w:customStyle="1" w:styleId="xl162">
    <w:name w:val="xl162"/>
    <w:basedOn w:val="Normal"/>
    <w:rsid w:val="00AB338C"/>
    <w:pPr>
      <w:pBdr>
        <w:left w:val="single" w:sz="12" w:space="0" w:color="auto"/>
        <w:bottom w:val="single" w:sz="8" w:space="0" w:color="000080"/>
      </w:pBdr>
      <w:shd w:val="clear" w:color="000000" w:fill="CCCCFF"/>
      <w:autoSpaceDE/>
      <w:autoSpaceDN/>
      <w:spacing w:before="100" w:beforeAutospacing="1" w:after="100" w:afterAutospacing="1"/>
      <w:jc w:val="right"/>
    </w:pPr>
    <w:rPr>
      <w:b/>
      <w:bCs/>
      <w:sz w:val="16"/>
      <w:szCs w:val="16"/>
    </w:rPr>
  </w:style>
  <w:style w:type="paragraph" w:customStyle="1" w:styleId="xl163">
    <w:name w:val="xl163"/>
    <w:basedOn w:val="Normal"/>
    <w:rsid w:val="00AB338C"/>
    <w:pPr>
      <w:pBdr>
        <w:bottom w:val="single" w:sz="8" w:space="0" w:color="000080"/>
      </w:pBdr>
      <w:shd w:val="clear" w:color="000000" w:fill="CCCCFF"/>
      <w:autoSpaceDE/>
      <w:autoSpaceDN/>
      <w:spacing w:before="100" w:beforeAutospacing="1" w:after="100" w:afterAutospacing="1"/>
      <w:jc w:val="right"/>
    </w:pPr>
    <w:rPr>
      <w:b/>
      <w:bCs/>
      <w:sz w:val="16"/>
      <w:szCs w:val="16"/>
    </w:rPr>
  </w:style>
  <w:style w:type="paragraph" w:customStyle="1" w:styleId="xl164">
    <w:name w:val="xl164"/>
    <w:basedOn w:val="Normal"/>
    <w:rsid w:val="00AB338C"/>
    <w:pPr>
      <w:pBdr>
        <w:left w:val="single" w:sz="12" w:space="0" w:color="auto"/>
        <w:bottom w:val="single" w:sz="4" w:space="0" w:color="auto"/>
        <w:right w:val="single" w:sz="12" w:space="0" w:color="auto"/>
      </w:pBdr>
      <w:shd w:val="clear" w:color="000000" w:fill="CCCCFF"/>
      <w:autoSpaceDE/>
      <w:autoSpaceDN/>
      <w:spacing w:before="100" w:beforeAutospacing="1" w:after="100" w:afterAutospacing="1"/>
      <w:jc w:val="center"/>
    </w:pPr>
    <w:rPr>
      <w:b/>
      <w:bCs/>
      <w:sz w:val="16"/>
      <w:szCs w:val="16"/>
    </w:rPr>
  </w:style>
  <w:style w:type="paragraph" w:customStyle="1" w:styleId="xl165">
    <w:name w:val="xl165"/>
    <w:basedOn w:val="Normal"/>
    <w:rsid w:val="00AB338C"/>
    <w:pPr>
      <w:pBdr>
        <w:left w:val="single" w:sz="12" w:space="0" w:color="auto"/>
        <w:bottom w:val="single" w:sz="8" w:space="0" w:color="000080"/>
        <w:right w:val="single" w:sz="12" w:space="0" w:color="auto"/>
      </w:pBdr>
      <w:shd w:val="clear" w:color="000000" w:fill="CCCCFF"/>
      <w:autoSpaceDE/>
      <w:autoSpaceDN/>
      <w:spacing w:before="100" w:beforeAutospacing="1" w:after="100" w:afterAutospacing="1"/>
      <w:jc w:val="right"/>
    </w:pPr>
    <w:rPr>
      <w:b/>
      <w:bCs/>
      <w:sz w:val="16"/>
      <w:szCs w:val="16"/>
    </w:rPr>
  </w:style>
  <w:style w:type="paragraph" w:customStyle="1" w:styleId="xl166">
    <w:name w:val="xl166"/>
    <w:basedOn w:val="Normal"/>
    <w:rsid w:val="00AB338C"/>
    <w:pPr>
      <w:pBdr>
        <w:left w:val="single" w:sz="12" w:space="0" w:color="auto"/>
        <w:bottom w:val="single" w:sz="8" w:space="0" w:color="000080"/>
        <w:right w:val="single" w:sz="12" w:space="0" w:color="auto"/>
      </w:pBdr>
      <w:shd w:val="clear" w:color="000000" w:fill="CCCCFF"/>
      <w:autoSpaceDE/>
      <w:autoSpaceDN/>
      <w:spacing w:before="100" w:beforeAutospacing="1" w:after="100" w:afterAutospacing="1"/>
      <w:jc w:val="right"/>
    </w:pPr>
    <w:rPr>
      <w:b/>
      <w:bCs/>
      <w:sz w:val="16"/>
      <w:szCs w:val="16"/>
    </w:rPr>
  </w:style>
  <w:style w:type="paragraph" w:customStyle="1" w:styleId="xl167">
    <w:name w:val="xl167"/>
    <w:basedOn w:val="Normal"/>
    <w:rsid w:val="00AB338C"/>
    <w:pPr>
      <w:pBdr>
        <w:left w:val="single" w:sz="12" w:space="0" w:color="auto"/>
        <w:bottom w:val="single" w:sz="8" w:space="0" w:color="000080"/>
      </w:pBdr>
      <w:shd w:val="clear" w:color="000000" w:fill="CCCCFF"/>
      <w:autoSpaceDE/>
      <w:autoSpaceDN/>
      <w:spacing w:before="100" w:beforeAutospacing="1" w:after="100" w:afterAutospacing="1"/>
      <w:jc w:val="right"/>
    </w:pPr>
    <w:rPr>
      <w:b/>
      <w:bCs/>
      <w:sz w:val="16"/>
      <w:szCs w:val="16"/>
    </w:rPr>
  </w:style>
  <w:style w:type="paragraph" w:customStyle="1" w:styleId="xl168">
    <w:name w:val="xl168"/>
    <w:basedOn w:val="Normal"/>
    <w:rsid w:val="00AB338C"/>
    <w:pPr>
      <w:pBdr>
        <w:bottom w:val="single" w:sz="8" w:space="0" w:color="000080"/>
      </w:pBdr>
      <w:shd w:val="clear" w:color="000000" w:fill="CCCCFF"/>
      <w:autoSpaceDE/>
      <w:autoSpaceDN/>
      <w:spacing w:before="100" w:beforeAutospacing="1" w:after="100" w:afterAutospacing="1"/>
      <w:jc w:val="right"/>
    </w:pPr>
    <w:rPr>
      <w:b/>
      <w:bCs/>
      <w:sz w:val="16"/>
      <w:szCs w:val="16"/>
    </w:rPr>
  </w:style>
  <w:style w:type="paragraph" w:customStyle="1" w:styleId="xl169">
    <w:name w:val="xl169"/>
    <w:basedOn w:val="Normal"/>
    <w:rsid w:val="00AB338C"/>
    <w:pPr>
      <w:pBdr>
        <w:right w:val="single" w:sz="12" w:space="0" w:color="auto"/>
      </w:pBdr>
      <w:autoSpaceDE/>
      <w:autoSpaceDN/>
      <w:spacing w:before="100" w:beforeAutospacing="1" w:after="100" w:afterAutospacing="1"/>
    </w:pPr>
    <w:rPr>
      <w:color w:val="000000"/>
      <w:sz w:val="16"/>
      <w:szCs w:val="16"/>
    </w:rPr>
  </w:style>
  <w:style w:type="character" w:styleId="Textodelmarcadordeposicin">
    <w:name w:val="Placeholder Text"/>
    <w:basedOn w:val="Fuentedeprrafopredeter"/>
    <w:uiPriority w:val="99"/>
    <w:semiHidden/>
    <w:rsid w:val="00AB338C"/>
    <w:rPr>
      <w:color w:val="808080"/>
    </w:rPr>
  </w:style>
  <w:style w:type="paragraph" w:customStyle="1" w:styleId="Lneadeasunto">
    <w:name w:val="Línea de asunto"/>
    <w:basedOn w:val="Normal"/>
    <w:rsid w:val="00AB338C"/>
    <w:pPr>
      <w:autoSpaceDE/>
      <w:autoSpaceDN/>
      <w:spacing w:after="200"/>
    </w:pPr>
    <w:rPr>
      <w:rFonts w:ascii="Cambria" w:hAnsi="Cambria"/>
      <w:sz w:val="24"/>
      <w:szCs w:val="24"/>
      <w:lang w:val="es-ES_tradnl" w:eastAsia="en-US"/>
    </w:rPr>
  </w:style>
  <w:style w:type="paragraph" w:customStyle="1" w:styleId="Ttulo11">
    <w:name w:val="Título 11"/>
    <w:basedOn w:val="Normal"/>
    <w:uiPriority w:val="1"/>
    <w:qFormat/>
    <w:rsid w:val="00AB338C"/>
    <w:pPr>
      <w:widowControl w:val="0"/>
      <w:spacing w:before="108"/>
      <w:ind w:left="1425" w:right="1146"/>
      <w:jc w:val="both"/>
      <w:outlineLvl w:val="1"/>
    </w:pPr>
    <w:rPr>
      <w:rFonts w:ascii="Arial" w:eastAsia="Arial" w:hAnsi="Arial" w:cs="Arial"/>
      <w:sz w:val="21"/>
      <w:szCs w:val="21"/>
      <w:lang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51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3386</Words>
  <Characters>18628</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esanchez</dc:creator>
  <cp:lastModifiedBy>Informática CPEISTE</cp:lastModifiedBy>
  <cp:revision>2</cp:revision>
  <dcterms:created xsi:type="dcterms:W3CDTF">2022-06-20T13:44:00Z</dcterms:created>
  <dcterms:modified xsi:type="dcterms:W3CDTF">2022-06-20T13:44:00Z</dcterms:modified>
</cp:coreProperties>
</file>